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90" w:rsidRDefault="00780090">
      <w:pPr>
        <w:pStyle w:val="YSO-"/>
        <w:spacing w:line="570" w:lineRule="exact"/>
      </w:pPr>
    </w:p>
    <w:p w:rsidR="00780090" w:rsidRPr="001B7289" w:rsidRDefault="00151DF4" w:rsidP="001B7289">
      <w:pPr>
        <w:widowControl/>
        <w:shd w:val="clear" w:color="auto" w:fill="FFFFFF"/>
        <w:spacing w:line="570" w:lineRule="exact"/>
        <w:jc w:val="center"/>
        <w:outlineLvl w:val="0"/>
        <w:rPr>
          <w:rFonts w:eastAsia="方正小标宋简体"/>
          <w:color w:val="333333"/>
          <w:kern w:val="0"/>
          <w:szCs w:val="36"/>
        </w:rPr>
      </w:pPr>
      <w:r w:rsidRPr="001B7289">
        <w:rPr>
          <w:rFonts w:ascii="Times New Roman" w:eastAsia="方正小标宋简体" w:hAnsi="Times New Roman" w:cs="Times New Roman" w:hint="eastAsia"/>
          <w:color w:val="333333"/>
          <w:kern w:val="0"/>
          <w:sz w:val="36"/>
          <w:szCs w:val="36"/>
        </w:rPr>
        <w:t>煤炭开采水资源保护与利用国家重点实验室</w:t>
      </w:r>
    </w:p>
    <w:p w:rsidR="00780090" w:rsidRPr="001B7289" w:rsidRDefault="00151DF4" w:rsidP="001B7289">
      <w:pPr>
        <w:widowControl/>
        <w:shd w:val="clear" w:color="auto" w:fill="FFFFFF"/>
        <w:spacing w:line="570" w:lineRule="exact"/>
        <w:jc w:val="center"/>
        <w:outlineLvl w:val="0"/>
        <w:rPr>
          <w:rFonts w:eastAsia="方正小标宋简体"/>
          <w:color w:val="333333"/>
          <w:kern w:val="0"/>
          <w:szCs w:val="36"/>
        </w:rPr>
      </w:pPr>
      <w:bookmarkStart w:id="0" w:name="_Toc464739822"/>
      <w:bookmarkStart w:id="1" w:name="_Toc464741680"/>
      <w:r w:rsidRPr="001B7289">
        <w:rPr>
          <w:rFonts w:ascii="Times New Roman" w:eastAsia="方正小标宋简体" w:hAnsi="Times New Roman" w:cs="Times New Roman" w:hint="eastAsia"/>
          <w:color w:val="333333"/>
          <w:kern w:val="0"/>
          <w:sz w:val="36"/>
          <w:szCs w:val="36"/>
        </w:rPr>
        <w:t>开放基金课题管理办法</w:t>
      </w:r>
      <w:bookmarkEnd w:id="0"/>
      <w:bookmarkEnd w:id="1"/>
    </w:p>
    <w:p w:rsidR="00780090" w:rsidRDefault="00780090">
      <w:pPr>
        <w:pStyle w:val="YS0-"/>
        <w:spacing w:line="570" w:lineRule="exact"/>
        <w:rPr>
          <w:snapToGrid w:val="0"/>
        </w:rPr>
      </w:pPr>
    </w:p>
    <w:p w:rsidR="00780090" w:rsidRPr="001B7289" w:rsidRDefault="00151DF4" w:rsidP="001B7289">
      <w:pPr>
        <w:numPr>
          <w:ilvl w:val="0"/>
          <w:numId w:val="4"/>
        </w:numPr>
        <w:shd w:val="clear" w:color="auto" w:fill="FFFFFF"/>
        <w:spacing w:beforeLines="50" w:before="156" w:afterLines="50" w:after="156" w:line="570" w:lineRule="exact"/>
        <w:jc w:val="center"/>
        <w:outlineLvl w:val="1"/>
        <w:rPr>
          <w:rFonts w:ascii="Times New Roman" w:eastAsia="黑体"/>
          <w:color w:val="333333"/>
          <w:kern w:val="0"/>
          <w:sz w:val="32"/>
          <w:szCs w:val="32"/>
        </w:rPr>
      </w:pPr>
      <w:r w:rsidRPr="001B7289"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总则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为进一步推进煤炭开采水资源保护与利用国家重点实验室（重点实验室）建设，根据《科技部关于印发</w:t>
      </w:r>
      <w:r>
        <w:rPr>
          <w:rFonts w:ascii="Times New Roman" w:cs="Times New Roman"/>
          <w:sz w:val="32"/>
          <w:szCs w:val="32"/>
        </w:rPr>
        <w:t>&lt;</w:t>
      </w:r>
      <w:r>
        <w:rPr>
          <w:rFonts w:ascii="Times New Roman" w:cs="Times New Roman"/>
          <w:sz w:val="32"/>
          <w:szCs w:val="32"/>
        </w:rPr>
        <w:t>依托企业建设国家</w:t>
      </w:r>
      <w:r w:rsidRPr="00252138">
        <w:rPr>
          <w:rFonts w:ascii="Times New Roman" w:cs="Times New Roman" w:hint="eastAsia"/>
          <w:sz w:val="32"/>
          <w:szCs w:val="32"/>
        </w:rPr>
        <w:t>重点</w:t>
      </w:r>
      <w:bookmarkStart w:id="2" w:name="_GoBack"/>
      <w:bookmarkEnd w:id="2"/>
      <w:r>
        <w:rPr>
          <w:rFonts w:ascii="Times New Roman" w:cs="Times New Roman"/>
          <w:sz w:val="32"/>
          <w:szCs w:val="32"/>
        </w:rPr>
        <w:t>实验室管理暂行办法</w:t>
      </w:r>
      <w:r>
        <w:rPr>
          <w:rFonts w:ascii="Times New Roman" w:cs="Times New Roman"/>
          <w:sz w:val="32"/>
          <w:szCs w:val="32"/>
        </w:rPr>
        <w:t>&gt;</w:t>
      </w:r>
      <w:r>
        <w:rPr>
          <w:rFonts w:ascii="Times New Roman" w:cs="Times New Roman"/>
          <w:sz w:val="32"/>
          <w:szCs w:val="32"/>
        </w:rPr>
        <w:t>的通知》（国科发基</w:t>
      </w:r>
      <w:r>
        <w:rPr>
          <w:rFonts w:ascii="Times New Roman" w:cs="Times New Roman"/>
          <w:sz w:val="32"/>
          <w:szCs w:val="32"/>
        </w:rPr>
        <w:t>[2012]716</w:t>
      </w:r>
      <w:r>
        <w:rPr>
          <w:rFonts w:ascii="Times New Roman" w:cs="Times New Roman"/>
          <w:sz w:val="32"/>
          <w:szCs w:val="32"/>
        </w:rPr>
        <w:t>号）</w:t>
      </w:r>
      <w:r>
        <w:rPr>
          <w:rFonts w:ascii="Times New Roman" w:cs="Times New Roman" w:hint="eastAsia"/>
          <w:sz w:val="32"/>
          <w:szCs w:val="32"/>
        </w:rPr>
        <w:t>和《国家能源集团研发平台管理办法（试行）》，</w:t>
      </w:r>
      <w:r>
        <w:rPr>
          <w:rFonts w:ascii="Times New Roman" w:cs="Times New Roman"/>
          <w:sz w:val="32"/>
          <w:szCs w:val="32"/>
        </w:rPr>
        <w:t>结合国家能源集团招投标相关管理办法，规范和加强重点实验室开放基金课题管理，特制定本办法。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开放基金课题设立原则：符合重点实验室研究方向、有助于提高重点</w:t>
      </w:r>
      <w:r w:rsidRPr="00252138">
        <w:rPr>
          <w:rFonts w:ascii="Times New Roman" w:cs="Times New Roman" w:hint="eastAsia"/>
          <w:sz w:val="32"/>
          <w:szCs w:val="32"/>
        </w:rPr>
        <w:t>实验室</w:t>
      </w:r>
      <w:r>
        <w:rPr>
          <w:rFonts w:ascii="Times New Roman" w:cs="Times New Roman"/>
          <w:sz w:val="32"/>
          <w:szCs w:val="32"/>
        </w:rPr>
        <w:t>的原始创新能力和水平，有助于扩大学术合作和培养优秀人才，评审环节公平公正公开。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开放基金课题年度经费</w:t>
      </w:r>
      <w:r>
        <w:rPr>
          <w:rFonts w:ascii="Times New Roman" w:cs="Times New Roman"/>
          <w:sz w:val="32"/>
          <w:szCs w:val="32"/>
        </w:rPr>
        <w:t>400</w:t>
      </w:r>
      <w:r>
        <w:rPr>
          <w:rFonts w:ascii="Times New Roman" w:cs="Times New Roman"/>
          <w:sz w:val="32"/>
          <w:szCs w:val="32"/>
        </w:rPr>
        <w:t>万元（</w:t>
      </w:r>
      <w:r w:rsidR="004F5D45">
        <w:rPr>
          <w:rFonts w:ascii="Times New Roman" w:cs="Times New Roman" w:hint="eastAsia"/>
          <w:sz w:val="32"/>
          <w:szCs w:val="32"/>
        </w:rPr>
        <w:t>每年设立课题</w:t>
      </w:r>
      <w:r>
        <w:rPr>
          <w:rFonts w:ascii="Times New Roman" w:cs="Times New Roman"/>
          <w:sz w:val="32"/>
          <w:szCs w:val="32"/>
        </w:rPr>
        <w:t>20</w:t>
      </w:r>
      <w:r>
        <w:rPr>
          <w:rFonts w:ascii="Times New Roman" w:cs="Times New Roman"/>
          <w:sz w:val="32"/>
          <w:szCs w:val="32"/>
        </w:rPr>
        <w:t>项，每项</w:t>
      </w:r>
      <w:r w:rsidR="00682419">
        <w:rPr>
          <w:rFonts w:ascii="Times New Roman" w:cs="Times New Roman" w:hint="eastAsia"/>
          <w:sz w:val="32"/>
          <w:szCs w:val="32"/>
        </w:rPr>
        <w:t>课题</w:t>
      </w:r>
      <w:r w:rsidR="004F5D45">
        <w:rPr>
          <w:rFonts w:ascii="Times New Roman" w:cs="Times New Roman" w:hint="eastAsia"/>
          <w:sz w:val="32"/>
          <w:szCs w:val="32"/>
        </w:rPr>
        <w:t>资助</w:t>
      </w:r>
      <w:r>
        <w:rPr>
          <w:rFonts w:ascii="Times New Roman" w:cs="Times New Roman"/>
          <w:sz w:val="32"/>
          <w:szCs w:val="32"/>
        </w:rPr>
        <w:t>20</w:t>
      </w:r>
      <w:r>
        <w:rPr>
          <w:rFonts w:ascii="Times New Roman" w:cs="Times New Roman"/>
          <w:sz w:val="32"/>
          <w:szCs w:val="32"/>
        </w:rPr>
        <w:t>万元），执行期为两年。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开放基金课题全流程管理包括指南编制与发布、申请、评审、</w:t>
      </w:r>
      <w:r w:rsidR="00252138">
        <w:rPr>
          <w:rFonts w:ascii="Times New Roman" w:cs="Times New Roman" w:hint="eastAsia"/>
          <w:sz w:val="32"/>
          <w:szCs w:val="32"/>
        </w:rPr>
        <w:t>批复、</w:t>
      </w:r>
      <w:r>
        <w:rPr>
          <w:rFonts w:ascii="Times New Roman" w:cs="Times New Roman"/>
          <w:sz w:val="32"/>
          <w:szCs w:val="32"/>
        </w:rPr>
        <w:t>实施与管理、</w:t>
      </w:r>
      <w:r w:rsidR="00252138">
        <w:rPr>
          <w:rFonts w:ascii="Times New Roman" w:cs="Times New Roman" w:hint="eastAsia"/>
          <w:sz w:val="32"/>
          <w:szCs w:val="32"/>
        </w:rPr>
        <w:t>验收、</w:t>
      </w:r>
      <w:r>
        <w:rPr>
          <w:rFonts w:ascii="Times New Roman" w:cs="Times New Roman"/>
          <w:sz w:val="32"/>
          <w:szCs w:val="32"/>
        </w:rPr>
        <w:t>知识产权成果管理等环节。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本办法适用于</w:t>
      </w:r>
      <w:r w:rsidRPr="00252138">
        <w:rPr>
          <w:rFonts w:ascii="Times New Roman" w:cs="Times New Roman" w:hint="eastAsia"/>
          <w:sz w:val="32"/>
          <w:szCs w:val="32"/>
        </w:rPr>
        <w:t>重点</w:t>
      </w:r>
      <w:r>
        <w:rPr>
          <w:rFonts w:ascii="Times New Roman" w:cs="Times New Roman"/>
          <w:sz w:val="32"/>
          <w:szCs w:val="32"/>
        </w:rPr>
        <w:t>实验室开放基金课题管理。</w:t>
      </w:r>
    </w:p>
    <w:p w:rsidR="00780090" w:rsidRPr="001B7289" w:rsidRDefault="00151DF4" w:rsidP="001B7289">
      <w:pPr>
        <w:numPr>
          <w:ilvl w:val="0"/>
          <w:numId w:val="4"/>
        </w:numPr>
        <w:shd w:val="clear" w:color="auto" w:fill="FFFFFF"/>
        <w:spacing w:beforeLines="50" w:before="156" w:afterLines="50" w:after="156" w:line="570" w:lineRule="exact"/>
        <w:jc w:val="center"/>
        <w:outlineLvl w:val="1"/>
        <w:rPr>
          <w:rFonts w:ascii="Times New Roman" w:eastAsia="黑体" w:hAnsi="Times New Roman"/>
          <w:color w:val="333333"/>
          <w:kern w:val="0"/>
          <w:sz w:val="32"/>
          <w:szCs w:val="32"/>
        </w:rPr>
      </w:pPr>
      <w:r w:rsidRPr="001B7289"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组织与管理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252138">
        <w:rPr>
          <w:rFonts w:ascii="Times New Roman" w:cs="Times New Roman" w:hint="eastAsia"/>
          <w:sz w:val="32"/>
          <w:szCs w:val="32"/>
        </w:rPr>
        <w:t>综合管理办公室为开放基金课题的管理部门，负责</w:t>
      </w:r>
      <w:r>
        <w:rPr>
          <w:rFonts w:ascii="Times New Roman" w:cs="Times New Roman" w:hint="eastAsia"/>
          <w:sz w:val="32"/>
          <w:szCs w:val="32"/>
        </w:rPr>
        <w:t>组织年度开放基金课题指南编写和发布、申请材料汇</w:t>
      </w:r>
      <w:r>
        <w:rPr>
          <w:rFonts w:ascii="Times New Roman" w:cs="Times New Roman" w:hint="eastAsia"/>
          <w:sz w:val="32"/>
          <w:szCs w:val="32"/>
        </w:rPr>
        <w:lastRenderedPageBreak/>
        <w:t>总、各阶段汇报（开题、中期和验收）会议组织、验收材料汇总、档案留存、开放基金申报系统维护等日常管理工作。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 w:hint="eastAsia"/>
          <w:sz w:val="32"/>
          <w:szCs w:val="32"/>
        </w:rPr>
        <w:t>各部门（矿井水保护研究室、矿井水处理利用研究室、矿区生态修复研究室）为开放基金课题的技术把关部门，负责指南编写、合同内容审核、课题研究内容和技术路线把关、考核指标合规性审核等。协助综合管理办公室完成相关工作。</w:t>
      </w:r>
    </w:p>
    <w:p w:rsidR="00780090" w:rsidRPr="001B7289" w:rsidRDefault="00151DF4" w:rsidP="001B7289">
      <w:pPr>
        <w:numPr>
          <w:ilvl w:val="0"/>
          <w:numId w:val="4"/>
        </w:numPr>
        <w:shd w:val="clear" w:color="auto" w:fill="FFFFFF"/>
        <w:spacing w:beforeLines="50" w:before="156" w:afterLines="50" w:after="156" w:line="570" w:lineRule="exact"/>
        <w:jc w:val="center"/>
        <w:outlineLvl w:val="1"/>
        <w:rPr>
          <w:rFonts w:ascii="Times New Roman" w:eastAsia="黑体"/>
          <w:color w:val="333333"/>
          <w:kern w:val="0"/>
          <w:sz w:val="32"/>
          <w:szCs w:val="32"/>
        </w:rPr>
      </w:pPr>
      <w:r w:rsidRPr="001B7289"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指南编制与发布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指南</w:t>
      </w:r>
      <w:r w:rsidRPr="00252138">
        <w:rPr>
          <w:rFonts w:ascii="Times New Roman" w:cs="Times New Roman" w:hint="eastAsia"/>
          <w:sz w:val="32"/>
          <w:szCs w:val="32"/>
        </w:rPr>
        <w:t>编制</w:t>
      </w:r>
      <w:r>
        <w:rPr>
          <w:rFonts w:ascii="Times New Roman" w:cs="Times New Roman" w:hint="eastAsia"/>
          <w:sz w:val="32"/>
          <w:szCs w:val="32"/>
        </w:rPr>
        <w:t>。</w:t>
      </w:r>
      <w:r>
        <w:rPr>
          <w:rFonts w:ascii="Times New Roman" w:cs="Times New Roman"/>
          <w:sz w:val="32"/>
          <w:szCs w:val="32"/>
        </w:rPr>
        <w:t>根据重点</w:t>
      </w:r>
      <w:r w:rsidRPr="00252138">
        <w:rPr>
          <w:rFonts w:ascii="Times New Roman" w:cs="Times New Roman" w:hint="eastAsia"/>
          <w:sz w:val="32"/>
          <w:szCs w:val="32"/>
        </w:rPr>
        <w:t>实验室</w:t>
      </w:r>
      <w:r>
        <w:rPr>
          <w:rFonts w:ascii="Times New Roman" w:cs="Times New Roman"/>
          <w:sz w:val="32"/>
          <w:szCs w:val="32"/>
        </w:rPr>
        <w:t>建设规划，重点实验室组织各</w:t>
      </w:r>
      <w:r>
        <w:rPr>
          <w:rFonts w:ascii="Times New Roman" w:cs="Times New Roman" w:hint="eastAsia"/>
          <w:sz w:val="32"/>
          <w:szCs w:val="32"/>
        </w:rPr>
        <w:t>研究室</w:t>
      </w:r>
      <w:r>
        <w:rPr>
          <w:rFonts w:ascii="Times New Roman" w:cs="Times New Roman"/>
          <w:sz w:val="32"/>
          <w:szCs w:val="32"/>
        </w:rPr>
        <w:t>，编制年度开放基金课题指南。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指南审核。重点实验室组织召开专题会议，对开放基金课题进行审核；</w:t>
      </w:r>
      <w:r w:rsidRPr="00252138">
        <w:rPr>
          <w:rFonts w:ascii="Times New Roman" w:cs="Times New Roman" w:hint="eastAsia"/>
          <w:sz w:val="32"/>
          <w:szCs w:val="32"/>
        </w:rPr>
        <w:t>通过</w:t>
      </w:r>
      <w:r>
        <w:rPr>
          <w:rFonts w:ascii="Times New Roman" w:cs="Times New Roman"/>
          <w:sz w:val="32"/>
          <w:szCs w:val="32"/>
        </w:rPr>
        <w:t>后提交重点实验室学术委员会审核。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指南发布。每年</w:t>
      </w:r>
      <w:r>
        <w:rPr>
          <w:rFonts w:ascii="Times New Roman" w:cs="Times New Roman"/>
          <w:sz w:val="32"/>
          <w:szCs w:val="32"/>
        </w:rPr>
        <w:t>3</w:t>
      </w:r>
      <w:r>
        <w:rPr>
          <w:rFonts w:ascii="Times New Roman" w:cs="Times New Roman"/>
          <w:sz w:val="32"/>
          <w:szCs w:val="32"/>
        </w:rPr>
        <w:t>月在重点实验室网站公开发布开放基金课题指南，并通过集团公司微信公众号等多种形式发布，公开时间不少于</w:t>
      </w:r>
      <w:r>
        <w:rPr>
          <w:rFonts w:ascii="Times New Roman" w:cs="Times New Roman"/>
          <w:sz w:val="32"/>
          <w:szCs w:val="32"/>
        </w:rPr>
        <w:t>60</w:t>
      </w:r>
      <w:r>
        <w:rPr>
          <w:rFonts w:ascii="Times New Roman" w:cs="Times New Roman"/>
          <w:sz w:val="32"/>
          <w:szCs w:val="32"/>
        </w:rPr>
        <w:t>天。</w:t>
      </w:r>
    </w:p>
    <w:p w:rsidR="00780090" w:rsidRPr="001B7289" w:rsidRDefault="00151DF4" w:rsidP="001B7289">
      <w:pPr>
        <w:numPr>
          <w:ilvl w:val="0"/>
          <w:numId w:val="4"/>
        </w:numPr>
        <w:shd w:val="clear" w:color="auto" w:fill="FFFFFF"/>
        <w:spacing w:beforeLines="50" w:before="156" w:afterLines="50" w:after="156" w:line="570" w:lineRule="exact"/>
        <w:jc w:val="center"/>
        <w:outlineLvl w:val="1"/>
        <w:rPr>
          <w:rFonts w:ascii="Times New Roman" w:eastAsia="黑体"/>
          <w:color w:val="333333"/>
          <w:kern w:val="0"/>
          <w:sz w:val="32"/>
          <w:szCs w:val="32"/>
        </w:rPr>
      </w:pPr>
      <w:r w:rsidRPr="001B7289"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课题申请</w:t>
      </w:r>
    </w:p>
    <w:p w:rsidR="00780090" w:rsidRPr="00252138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申请人员要求。</w:t>
      </w:r>
      <w:r w:rsidRPr="00252138">
        <w:rPr>
          <w:rFonts w:ascii="Times New Roman" w:cs="Times New Roman" w:hint="eastAsia"/>
          <w:sz w:val="32"/>
          <w:szCs w:val="32"/>
        </w:rPr>
        <w:t>具有博士学位、具有固定科研岗位的科研人员，年龄不超过</w:t>
      </w:r>
      <w:r w:rsidRPr="00252138">
        <w:rPr>
          <w:rFonts w:ascii="Times New Roman" w:cs="Times New Roman" w:hint="eastAsia"/>
          <w:sz w:val="32"/>
          <w:szCs w:val="32"/>
        </w:rPr>
        <w:t>35</w:t>
      </w:r>
      <w:r w:rsidRPr="00252138">
        <w:rPr>
          <w:rFonts w:ascii="Times New Roman" w:cs="Times New Roman" w:hint="eastAsia"/>
          <w:sz w:val="32"/>
          <w:szCs w:val="32"/>
        </w:rPr>
        <w:t>周岁，</w:t>
      </w:r>
      <w:r>
        <w:rPr>
          <w:rFonts w:ascii="Times New Roman" w:cs="Times New Roman"/>
          <w:sz w:val="32"/>
          <w:szCs w:val="32"/>
        </w:rPr>
        <w:t>鼓励具有交叉学科背景的优秀青年科研人员申请。</w:t>
      </w:r>
    </w:p>
    <w:p w:rsidR="00780090" w:rsidRPr="00252138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申请者必须是项目的实际主持人</w:t>
      </w:r>
      <w:r w:rsidRPr="00252138">
        <w:rPr>
          <w:rFonts w:ascii="Times New Roman" w:cs="Times New Roman" w:hint="eastAsia"/>
          <w:sz w:val="32"/>
          <w:szCs w:val="32"/>
        </w:rPr>
        <w:t>，重点实验室在岗人员和在研开放基金课题的项目负责人不允许申报</w:t>
      </w:r>
      <w:r>
        <w:rPr>
          <w:rFonts w:ascii="Times New Roman" w:cs="Times New Roman"/>
          <w:sz w:val="32"/>
          <w:szCs w:val="32"/>
        </w:rPr>
        <w:t>。</w:t>
      </w:r>
    </w:p>
    <w:p w:rsidR="00780090" w:rsidRPr="001B7289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1B7289">
        <w:rPr>
          <w:rFonts w:ascii="Times New Roman" w:cs="Times New Roman" w:hint="eastAsia"/>
          <w:sz w:val="32"/>
          <w:szCs w:val="32"/>
        </w:rPr>
        <w:t>申报材料要求。申报课题要符合指南研究方</w:t>
      </w:r>
      <w:r w:rsidRPr="001B7289">
        <w:rPr>
          <w:rFonts w:ascii="Times New Roman" w:cs="Times New Roman" w:hint="eastAsia"/>
          <w:sz w:val="32"/>
          <w:szCs w:val="32"/>
        </w:rPr>
        <w:lastRenderedPageBreak/>
        <w:t>向，以基础研究或应用基础研究为目标，立论清晰、目标明确、研究内容具体、具有创新科学意义。</w:t>
      </w:r>
    </w:p>
    <w:p w:rsidR="00780090" w:rsidRPr="001B7289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1B7289">
        <w:rPr>
          <w:rFonts w:ascii="Times New Roman" w:cs="Times New Roman" w:hint="eastAsia"/>
          <w:sz w:val="32"/>
          <w:szCs w:val="32"/>
        </w:rPr>
        <w:t>申报方式。</w:t>
      </w:r>
      <w:r w:rsidR="00034277">
        <w:rPr>
          <w:rFonts w:ascii="Times New Roman" w:cs="Times New Roman" w:hint="eastAsia"/>
          <w:sz w:val="32"/>
          <w:szCs w:val="32"/>
        </w:rPr>
        <w:t>通过</w:t>
      </w:r>
      <w:r w:rsidR="00A32722">
        <w:rPr>
          <w:rFonts w:ascii="Times New Roman" w:cs="Times New Roman" w:hint="eastAsia"/>
          <w:sz w:val="32"/>
          <w:szCs w:val="32"/>
        </w:rPr>
        <w:t>重点实验室在线</w:t>
      </w:r>
      <w:r w:rsidRPr="001B7289">
        <w:rPr>
          <w:rFonts w:ascii="Times New Roman" w:cs="Times New Roman" w:hint="eastAsia"/>
          <w:sz w:val="32"/>
          <w:szCs w:val="32"/>
        </w:rPr>
        <w:t>申报系统提交课题申请书。</w:t>
      </w:r>
    </w:p>
    <w:p w:rsidR="00780090" w:rsidRPr="001B7289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1B7289">
        <w:rPr>
          <w:rFonts w:ascii="Times New Roman" w:cs="Times New Roman" w:hint="eastAsia"/>
          <w:sz w:val="32"/>
          <w:szCs w:val="32"/>
        </w:rPr>
        <w:t>申报材料提交。各开放基金课题负责人经所在单位同意并加盖单位公章，申报材料一式</w:t>
      </w:r>
      <w:r w:rsidRPr="001B7289">
        <w:rPr>
          <w:rFonts w:ascii="Times New Roman" w:cs="Times New Roman"/>
          <w:sz w:val="32"/>
          <w:szCs w:val="32"/>
        </w:rPr>
        <w:t>2</w:t>
      </w:r>
      <w:r w:rsidRPr="001B7289">
        <w:rPr>
          <w:rFonts w:ascii="Times New Roman" w:cs="Times New Roman" w:hint="eastAsia"/>
          <w:sz w:val="32"/>
          <w:szCs w:val="32"/>
        </w:rPr>
        <w:t>份（</w:t>
      </w:r>
      <w:r w:rsidRPr="001B7289">
        <w:rPr>
          <w:rFonts w:ascii="Times New Roman" w:cs="Times New Roman" w:hint="eastAsia"/>
          <w:sz w:val="32"/>
          <w:szCs w:val="32"/>
        </w:rPr>
        <w:t>A4</w:t>
      </w:r>
      <w:r w:rsidRPr="001B7289">
        <w:rPr>
          <w:rFonts w:ascii="Times New Roman" w:cs="Times New Roman" w:hint="eastAsia"/>
          <w:sz w:val="32"/>
          <w:szCs w:val="32"/>
        </w:rPr>
        <w:t>纸双面打印，左边装订）寄送到重点实验室。</w:t>
      </w:r>
    </w:p>
    <w:p w:rsidR="00780090" w:rsidRPr="001B7289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1B7289">
        <w:rPr>
          <w:rFonts w:ascii="Times New Roman" w:cs="Times New Roman" w:hint="eastAsia"/>
          <w:sz w:val="32"/>
          <w:szCs w:val="32"/>
        </w:rPr>
        <w:t>申报时间要求。申请者应在规定的时间内提交申报材料。</w:t>
      </w:r>
    </w:p>
    <w:p w:rsidR="00780090" w:rsidRPr="001B7289" w:rsidRDefault="00034277" w:rsidP="001B7289">
      <w:pPr>
        <w:numPr>
          <w:ilvl w:val="0"/>
          <w:numId w:val="4"/>
        </w:numPr>
        <w:shd w:val="clear" w:color="auto" w:fill="FFFFFF"/>
        <w:spacing w:beforeLines="50" w:before="156" w:afterLines="50" w:after="156" w:line="570" w:lineRule="exact"/>
        <w:jc w:val="center"/>
        <w:outlineLvl w:val="1"/>
        <w:rPr>
          <w:rFonts w:ascii="Times New Roman" w:eastAsia="黑体"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课题</w:t>
      </w:r>
      <w:r w:rsidR="00B0076F"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立项</w:t>
      </w:r>
      <w:r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评审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252138">
        <w:rPr>
          <w:rFonts w:ascii="Times New Roman" w:cs="Times New Roman" w:hint="eastAsia"/>
          <w:sz w:val="32"/>
          <w:szCs w:val="32"/>
        </w:rPr>
        <w:t>开放基金课题</w:t>
      </w:r>
      <w:r w:rsidR="00B0076F">
        <w:rPr>
          <w:rFonts w:ascii="Times New Roman" w:cs="Times New Roman" w:hint="eastAsia"/>
          <w:sz w:val="32"/>
          <w:szCs w:val="32"/>
        </w:rPr>
        <w:t>立项评审</w:t>
      </w:r>
      <w:r w:rsidRPr="00252138">
        <w:rPr>
          <w:rFonts w:ascii="Times New Roman" w:cs="Times New Roman" w:hint="eastAsia"/>
          <w:sz w:val="32"/>
          <w:szCs w:val="32"/>
        </w:rPr>
        <w:t>选择分为初审和学术委员会评审两个阶段。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252138">
        <w:rPr>
          <w:rFonts w:ascii="Times New Roman" w:cs="Times New Roman" w:hint="eastAsia"/>
          <w:sz w:val="32"/>
          <w:szCs w:val="32"/>
        </w:rPr>
        <w:t>初审。重点实验室召开专题会议，对申报材料进行审核，重点审核各课题的申请手续、申请条件、研究能力、立论依据或技术路线等，符合条件的申请材料提请学术委员会评审。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学术委员会评审。初审合格的项目提交重点实验室学术委员会专家评审，采用会议评审或函评等方式，</w:t>
      </w:r>
      <w:r>
        <w:rPr>
          <w:rFonts w:ascii="Times New Roman" w:cs="Times New Roman" w:hint="eastAsia"/>
          <w:sz w:val="32"/>
          <w:szCs w:val="32"/>
        </w:rPr>
        <w:t>经学术委员会主任确认后，</w:t>
      </w:r>
      <w:r>
        <w:rPr>
          <w:rFonts w:ascii="Times New Roman" w:cs="Times New Roman"/>
          <w:sz w:val="32"/>
          <w:szCs w:val="32"/>
        </w:rPr>
        <w:t>确定</w:t>
      </w:r>
      <w:r>
        <w:rPr>
          <w:rFonts w:ascii="Times New Roman" w:cs="Times New Roman"/>
          <w:sz w:val="32"/>
          <w:szCs w:val="32"/>
        </w:rPr>
        <w:t>20</w:t>
      </w:r>
      <w:r>
        <w:rPr>
          <w:rFonts w:ascii="Times New Roman" w:cs="Times New Roman"/>
          <w:sz w:val="32"/>
          <w:szCs w:val="32"/>
        </w:rPr>
        <w:t>项开放基金</w:t>
      </w:r>
      <w:r w:rsidR="00B0076F">
        <w:rPr>
          <w:rFonts w:ascii="Times New Roman" w:cs="Times New Roman" w:hint="eastAsia"/>
          <w:sz w:val="32"/>
          <w:szCs w:val="32"/>
        </w:rPr>
        <w:t>立项</w:t>
      </w:r>
      <w:r>
        <w:rPr>
          <w:rFonts w:ascii="Times New Roman" w:cs="Times New Roman"/>
          <w:sz w:val="32"/>
          <w:szCs w:val="32"/>
        </w:rPr>
        <w:t>课题。</w:t>
      </w:r>
    </w:p>
    <w:p w:rsidR="00780090" w:rsidRPr="001B7289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252138">
        <w:rPr>
          <w:rFonts w:ascii="Times New Roman" w:cs="Times New Roman" w:hint="eastAsia"/>
          <w:sz w:val="32"/>
          <w:szCs w:val="32"/>
        </w:rPr>
        <w:t>开放基金</w:t>
      </w:r>
      <w:r w:rsidR="00B0076F">
        <w:rPr>
          <w:rFonts w:ascii="Times New Roman" w:cs="Times New Roman" w:hint="eastAsia"/>
          <w:sz w:val="32"/>
          <w:szCs w:val="32"/>
        </w:rPr>
        <w:t>立项课题</w:t>
      </w:r>
      <w:r w:rsidRPr="00252138">
        <w:rPr>
          <w:rFonts w:ascii="Times New Roman" w:cs="Times New Roman" w:hint="eastAsia"/>
          <w:sz w:val="32"/>
          <w:szCs w:val="32"/>
        </w:rPr>
        <w:t>公示。重点实验室根据学术委员会评审结果，在重点实验室网站</w:t>
      </w:r>
      <w:r w:rsidR="00B0076F">
        <w:rPr>
          <w:rFonts w:ascii="Times New Roman" w:cs="Times New Roman" w:hint="eastAsia"/>
          <w:sz w:val="32"/>
          <w:szCs w:val="32"/>
        </w:rPr>
        <w:t>公式立项课题</w:t>
      </w:r>
      <w:r w:rsidRPr="00252138">
        <w:rPr>
          <w:rFonts w:ascii="Times New Roman" w:cs="Times New Roman" w:hint="eastAsia"/>
          <w:sz w:val="32"/>
          <w:szCs w:val="32"/>
        </w:rPr>
        <w:t>，公示</w:t>
      </w:r>
      <w:r w:rsidR="0044321F">
        <w:rPr>
          <w:rFonts w:ascii="Times New Roman" w:cs="Times New Roman" w:hint="eastAsia"/>
          <w:sz w:val="32"/>
          <w:szCs w:val="32"/>
        </w:rPr>
        <w:t>时间为</w:t>
      </w:r>
      <w:r w:rsidRPr="00252138">
        <w:rPr>
          <w:rFonts w:ascii="Times New Roman" w:cs="Times New Roman" w:hint="eastAsia"/>
          <w:sz w:val="32"/>
          <w:szCs w:val="32"/>
        </w:rPr>
        <w:t>5</w:t>
      </w:r>
      <w:r w:rsidRPr="001B7289">
        <w:rPr>
          <w:rFonts w:ascii="Times New Roman" w:cs="Times New Roman" w:hint="eastAsia"/>
          <w:sz w:val="32"/>
          <w:szCs w:val="32"/>
        </w:rPr>
        <w:t>个工作日。</w:t>
      </w:r>
    </w:p>
    <w:p w:rsidR="00780090" w:rsidRPr="001B7289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1B7289">
        <w:rPr>
          <w:rFonts w:ascii="Times New Roman" w:cs="Times New Roman" w:hint="eastAsia"/>
          <w:sz w:val="32"/>
          <w:szCs w:val="32"/>
        </w:rPr>
        <w:t>立项通知。重点实验室发布正式立项通</w:t>
      </w:r>
      <w:r w:rsidRPr="001B7289">
        <w:rPr>
          <w:rFonts w:ascii="Times New Roman" w:cs="Times New Roman" w:hint="eastAsia"/>
          <w:sz w:val="32"/>
          <w:szCs w:val="32"/>
        </w:rPr>
        <w:lastRenderedPageBreak/>
        <w:t>知，通知各课题申请者和所在单位。</w:t>
      </w:r>
    </w:p>
    <w:p w:rsidR="00780090" w:rsidRPr="001B7289" w:rsidRDefault="00151DF4" w:rsidP="001B7289">
      <w:pPr>
        <w:numPr>
          <w:ilvl w:val="0"/>
          <w:numId w:val="4"/>
        </w:numPr>
        <w:shd w:val="clear" w:color="auto" w:fill="FFFFFF"/>
        <w:spacing w:beforeLines="50" w:before="156" w:afterLines="50" w:after="156" w:line="570" w:lineRule="exact"/>
        <w:jc w:val="center"/>
        <w:outlineLvl w:val="1"/>
        <w:rPr>
          <w:rFonts w:ascii="Times New Roman" w:eastAsia="黑体"/>
          <w:color w:val="333333"/>
          <w:kern w:val="0"/>
          <w:sz w:val="32"/>
          <w:szCs w:val="32"/>
        </w:rPr>
      </w:pPr>
      <w:r w:rsidRPr="001B7289"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实施与管理</w:t>
      </w:r>
    </w:p>
    <w:p w:rsidR="00780090" w:rsidRPr="00252138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合同（计划任务书）提交。获批立项的课题申请者，要在规定的时间内完成合同（计划任务书）提交。</w:t>
      </w:r>
    </w:p>
    <w:p w:rsidR="00780090" w:rsidRPr="00252138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合同（计划任务书）签订。重点实验室依托管理单位</w:t>
      </w:r>
      <w:r>
        <w:rPr>
          <w:rFonts w:ascii="Times New Roman" w:cs="Times New Roman" w:hint="eastAsia"/>
          <w:sz w:val="32"/>
          <w:szCs w:val="32"/>
        </w:rPr>
        <w:t>（低碳院）</w:t>
      </w:r>
      <w:r>
        <w:rPr>
          <w:rFonts w:ascii="Times New Roman" w:cs="Times New Roman"/>
          <w:sz w:val="32"/>
          <w:szCs w:val="32"/>
        </w:rPr>
        <w:t>与各课题承担单位签订合同（计划任务书）。</w:t>
      </w:r>
    </w:p>
    <w:p w:rsidR="00780090" w:rsidRPr="001B7289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开题汇报。合同（计划任务书）</w:t>
      </w:r>
      <w:r w:rsidR="004A16CF">
        <w:rPr>
          <w:rFonts w:ascii="Times New Roman" w:cs="Times New Roman" w:hint="eastAsia"/>
          <w:sz w:val="32"/>
          <w:szCs w:val="32"/>
        </w:rPr>
        <w:t>生效</w:t>
      </w:r>
      <w:r>
        <w:rPr>
          <w:rFonts w:ascii="Times New Roman" w:cs="Times New Roman"/>
          <w:sz w:val="32"/>
          <w:szCs w:val="32"/>
        </w:rPr>
        <w:t>后</w:t>
      </w:r>
      <w:r w:rsidRPr="00252138">
        <w:rPr>
          <w:rFonts w:ascii="Times New Roman" w:cs="Times New Roman" w:hint="eastAsia"/>
          <w:sz w:val="32"/>
          <w:szCs w:val="32"/>
        </w:rPr>
        <w:t>30</w:t>
      </w:r>
      <w:r w:rsidRPr="00252138">
        <w:rPr>
          <w:rFonts w:ascii="Times New Roman" w:cs="Times New Roman" w:hint="eastAsia"/>
          <w:sz w:val="32"/>
          <w:szCs w:val="32"/>
        </w:rPr>
        <w:t>天内，各课题提交研究计划和汇报材料，重点实验室按照方向听取汇报。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中期进展管理。开放基金课题执行期满一年的，</w:t>
      </w:r>
      <w:r w:rsidR="00976254">
        <w:rPr>
          <w:rFonts w:ascii="Times New Roman" w:cs="Times New Roman" w:hint="eastAsia"/>
          <w:sz w:val="32"/>
          <w:szCs w:val="32"/>
        </w:rPr>
        <w:t>重点实验室组织进行课题</w:t>
      </w:r>
      <w:r>
        <w:rPr>
          <w:rFonts w:ascii="Times New Roman" w:cs="Times New Roman"/>
          <w:sz w:val="32"/>
          <w:szCs w:val="32"/>
        </w:rPr>
        <w:t>中期进展汇报。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 w:hint="eastAsia"/>
          <w:sz w:val="32"/>
          <w:szCs w:val="32"/>
        </w:rPr>
        <w:t>研发费用支付。重点实验室开放基金分两笔支付，合同</w:t>
      </w:r>
      <w:r w:rsidR="00F229E7">
        <w:rPr>
          <w:rFonts w:ascii="Times New Roman" w:cs="Times New Roman" w:hint="eastAsia"/>
          <w:sz w:val="32"/>
          <w:szCs w:val="32"/>
        </w:rPr>
        <w:t>生效后</w:t>
      </w:r>
      <w:r>
        <w:rPr>
          <w:rFonts w:ascii="Times New Roman" w:cs="Times New Roman" w:hint="eastAsia"/>
          <w:sz w:val="32"/>
          <w:szCs w:val="32"/>
        </w:rPr>
        <w:t>，支付第一笔研发经费（</w:t>
      </w:r>
      <w:r>
        <w:rPr>
          <w:rFonts w:ascii="Times New Roman" w:cs="Times New Roman" w:hint="eastAsia"/>
          <w:sz w:val="32"/>
          <w:szCs w:val="32"/>
        </w:rPr>
        <w:t>10</w:t>
      </w:r>
      <w:r>
        <w:rPr>
          <w:rFonts w:ascii="Times New Roman" w:cs="Times New Roman" w:hint="eastAsia"/>
          <w:sz w:val="32"/>
          <w:szCs w:val="32"/>
        </w:rPr>
        <w:t>万元），</w:t>
      </w:r>
      <w:r w:rsidR="00405F18">
        <w:rPr>
          <w:rFonts w:ascii="Times New Roman" w:cs="Times New Roman" w:hint="eastAsia"/>
          <w:sz w:val="32"/>
          <w:szCs w:val="32"/>
        </w:rPr>
        <w:t>结题</w:t>
      </w:r>
      <w:r>
        <w:rPr>
          <w:rFonts w:ascii="Times New Roman" w:cs="Times New Roman" w:hint="eastAsia"/>
          <w:sz w:val="32"/>
          <w:szCs w:val="32"/>
        </w:rPr>
        <w:t>考核通过后，支付第二笔研发经费。</w:t>
      </w:r>
    </w:p>
    <w:p w:rsidR="00780090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 w:hint="eastAsia"/>
          <w:sz w:val="32"/>
          <w:szCs w:val="32"/>
        </w:rPr>
        <w:t>考核管理。重点实验室组织专家对合同研究内容和考核指标进行审核，确保按照合同研究任务和考核指标，完成相关研究任务。如果提请的研究报告或论文、专利与合同约定不符，在第二笔付款时要予以扣减。</w:t>
      </w:r>
    </w:p>
    <w:p w:rsidR="00780090" w:rsidRDefault="00151DF4" w:rsidP="001B7289">
      <w:pPr>
        <w:pStyle w:val="Default"/>
        <w:numPr>
          <w:ilvl w:val="0"/>
          <w:numId w:val="7"/>
        </w:numPr>
        <w:tabs>
          <w:tab w:val="left" w:pos="0"/>
        </w:tabs>
        <w:spacing w:line="570" w:lineRule="exact"/>
        <w:ind w:firstLineChars="200" w:firstLine="640"/>
        <w:rPr>
          <w:rFonts w:ascii="Times New Roman"/>
          <w:sz w:val="32"/>
          <w:szCs w:val="32"/>
        </w:rPr>
      </w:pPr>
      <w:r w:rsidRPr="001B7289">
        <w:rPr>
          <w:rFonts w:ascii="Times New Roman" w:cs="Times New Roman" w:hint="eastAsia"/>
          <w:sz w:val="32"/>
          <w:szCs w:val="32"/>
        </w:rPr>
        <w:t>完成的研究内容严重不符合合同约定的</w:t>
      </w:r>
      <w:r>
        <w:rPr>
          <w:rFonts w:ascii="Times New Roman" w:cs="Times New Roman" w:hint="eastAsia"/>
          <w:sz w:val="32"/>
          <w:szCs w:val="32"/>
        </w:rPr>
        <w:t>，经重点实验室专家委员会评审后，不予支付第二笔款项；</w:t>
      </w:r>
    </w:p>
    <w:p w:rsidR="00780090" w:rsidRDefault="00151DF4" w:rsidP="001B7289">
      <w:pPr>
        <w:pStyle w:val="Default"/>
        <w:numPr>
          <w:ilvl w:val="0"/>
          <w:numId w:val="7"/>
        </w:numPr>
        <w:tabs>
          <w:tab w:val="left" w:pos="0"/>
        </w:tabs>
        <w:spacing w:line="570" w:lineRule="exact"/>
        <w:ind w:firstLineChars="200" w:firstLine="640"/>
        <w:rPr>
          <w:rFonts w:ascii="Times New Roman"/>
          <w:sz w:val="32"/>
          <w:szCs w:val="32"/>
        </w:rPr>
      </w:pPr>
      <w:r>
        <w:rPr>
          <w:rFonts w:ascii="Times New Roman" w:cs="Times New Roman" w:hint="eastAsia"/>
          <w:sz w:val="32"/>
          <w:szCs w:val="32"/>
        </w:rPr>
        <w:t>完成的论文、专利和软著等知识产权考核指标不符合合同约定的，在第二笔付款中予以核减，按此标准：</w:t>
      </w:r>
    </w:p>
    <w:p w:rsidR="00780090" w:rsidRDefault="00151DF4" w:rsidP="001B7289">
      <w:pPr>
        <w:pStyle w:val="Default"/>
        <w:numPr>
          <w:ilvl w:val="0"/>
          <w:numId w:val="8"/>
        </w:numPr>
        <w:tabs>
          <w:tab w:val="left" w:pos="0"/>
        </w:tabs>
        <w:spacing w:line="570" w:lineRule="exact"/>
        <w:ind w:firstLineChars="200" w:firstLine="640"/>
        <w:jc w:val="both"/>
        <w:rPr>
          <w:rFonts w:ascii="Times New Roman"/>
          <w:sz w:val="32"/>
          <w:szCs w:val="32"/>
        </w:rPr>
      </w:pPr>
      <w:r>
        <w:rPr>
          <w:rFonts w:ascii="Times New Roman" w:cs="Times New Roman" w:hint="eastAsia"/>
          <w:sz w:val="32"/>
          <w:szCs w:val="32"/>
        </w:rPr>
        <w:lastRenderedPageBreak/>
        <w:t>论文不达标的，按照</w:t>
      </w:r>
      <w:r>
        <w:rPr>
          <w:rFonts w:ascii="Times New Roman" w:cs="Times New Roman" w:hint="eastAsia"/>
          <w:sz w:val="32"/>
          <w:szCs w:val="32"/>
        </w:rPr>
        <w:t>1</w:t>
      </w:r>
      <w:r>
        <w:rPr>
          <w:rFonts w:ascii="Times New Roman" w:cs="Times New Roman" w:hint="eastAsia"/>
          <w:sz w:val="32"/>
          <w:szCs w:val="32"/>
        </w:rPr>
        <w:t>万元</w:t>
      </w:r>
      <w:r>
        <w:rPr>
          <w:rFonts w:ascii="Times New Roman" w:cs="Times New Roman" w:hint="eastAsia"/>
          <w:sz w:val="32"/>
          <w:szCs w:val="32"/>
        </w:rPr>
        <w:t>/</w:t>
      </w:r>
      <w:r>
        <w:rPr>
          <w:rFonts w:ascii="Times New Roman" w:cs="Times New Roman" w:hint="eastAsia"/>
          <w:sz w:val="32"/>
          <w:szCs w:val="32"/>
        </w:rPr>
        <w:t>篇予以核减；</w:t>
      </w:r>
    </w:p>
    <w:p w:rsidR="00780090" w:rsidRDefault="00151DF4" w:rsidP="001B7289">
      <w:pPr>
        <w:pStyle w:val="Default"/>
        <w:numPr>
          <w:ilvl w:val="0"/>
          <w:numId w:val="8"/>
        </w:numPr>
        <w:tabs>
          <w:tab w:val="left" w:pos="0"/>
        </w:tabs>
        <w:spacing w:line="570" w:lineRule="exact"/>
        <w:ind w:firstLineChars="200" w:firstLine="640"/>
        <w:jc w:val="both"/>
        <w:rPr>
          <w:rFonts w:ascii="Times New Roman"/>
          <w:sz w:val="32"/>
          <w:szCs w:val="32"/>
        </w:rPr>
      </w:pPr>
      <w:r>
        <w:rPr>
          <w:rFonts w:ascii="Times New Roman" w:cs="Times New Roman" w:hint="eastAsia"/>
          <w:sz w:val="32"/>
          <w:szCs w:val="32"/>
        </w:rPr>
        <w:t>专利不达标的，按照</w:t>
      </w:r>
      <w:r>
        <w:rPr>
          <w:rFonts w:ascii="Times New Roman" w:cs="Times New Roman" w:hint="eastAsia"/>
          <w:sz w:val="32"/>
          <w:szCs w:val="32"/>
        </w:rPr>
        <w:t>1.5</w:t>
      </w:r>
      <w:r>
        <w:rPr>
          <w:rFonts w:ascii="Times New Roman" w:cs="Times New Roman" w:hint="eastAsia"/>
          <w:sz w:val="32"/>
          <w:szCs w:val="32"/>
        </w:rPr>
        <w:t>万元</w:t>
      </w:r>
      <w:r>
        <w:rPr>
          <w:rFonts w:ascii="Times New Roman" w:cs="Times New Roman" w:hint="eastAsia"/>
          <w:sz w:val="32"/>
          <w:szCs w:val="32"/>
        </w:rPr>
        <w:t>/</w:t>
      </w:r>
      <w:r>
        <w:rPr>
          <w:rFonts w:ascii="Times New Roman" w:cs="Times New Roman" w:hint="eastAsia"/>
          <w:sz w:val="32"/>
          <w:szCs w:val="32"/>
        </w:rPr>
        <w:t>篇予以核减；</w:t>
      </w:r>
    </w:p>
    <w:p w:rsidR="00780090" w:rsidRPr="00252138" w:rsidRDefault="00151DF4" w:rsidP="001B7289">
      <w:pPr>
        <w:pStyle w:val="Default"/>
        <w:numPr>
          <w:ilvl w:val="0"/>
          <w:numId w:val="8"/>
        </w:numPr>
        <w:tabs>
          <w:tab w:val="left" w:pos="0"/>
        </w:tabs>
        <w:spacing w:line="570" w:lineRule="exact"/>
        <w:ind w:firstLineChars="200" w:firstLine="640"/>
        <w:jc w:val="both"/>
        <w:rPr>
          <w:rFonts w:ascii="Times New Roman"/>
          <w:sz w:val="32"/>
          <w:szCs w:val="32"/>
        </w:rPr>
      </w:pPr>
      <w:r>
        <w:rPr>
          <w:rFonts w:ascii="Times New Roman" w:cs="Times New Roman" w:hint="eastAsia"/>
          <w:sz w:val="32"/>
          <w:szCs w:val="32"/>
        </w:rPr>
        <w:t>软著不达标的，按照</w:t>
      </w:r>
      <w:r>
        <w:rPr>
          <w:rFonts w:ascii="Times New Roman" w:cs="Times New Roman" w:hint="eastAsia"/>
          <w:sz w:val="32"/>
          <w:szCs w:val="32"/>
        </w:rPr>
        <w:t>1.5</w:t>
      </w:r>
      <w:r>
        <w:rPr>
          <w:rFonts w:ascii="Times New Roman" w:cs="Times New Roman" w:hint="eastAsia"/>
          <w:sz w:val="32"/>
          <w:szCs w:val="32"/>
        </w:rPr>
        <w:t>万元</w:t>
      </w:r>
      <w:r>
        <w:rPr>
          <w:rFonts w:ascii="Times New Roman" w:cs="Times New Roman" w:hint="eastAsia"/>
          <w:sz w:val="32"/>
          <w:szCs w:val="32"/>
        </w:rPr>
        <w:t>/</w:t>
      </w:r>
      <w:r>
        <w:rPr>
          <w:rFonts w:ascii="Times New Roman" w:cs="Times New Roman" w:hint="eastAsia"/>
          <w:sz w:val="32"/>
          <w:szCs w:val="32"/>
        </w:rPr>
        <w:t>篇予以核减。</w:t>
      </w:r>
    </w:p>
    <w:p w:rsidR="00780090" w:rsidRPr="00252138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验收管理。开放基金课题验收分为</w:t>
      </w:r>
      <w:r>
        <w:rPr>
          <w:rFonts w:ascii="Times New Roman" w:cs="Times New Roman"/>
          <w:sz w:val="32"/>
          <w:szCs w:val="32"/>
        </w:rPr>
        <w:t>“</w:t>
      </w:r>
      <w:r>
        <w:rPr>
          <w:rFonts w:ascii="Times New Roman" w:cs="Times New Roman"/>
          <w:sz w:val="32"/>
          <w:szCs w:val="32"/>
        </w:rPr>
        <w:t>通过</w:t>
      </w:r>
      <w:r>
        <w:rPr>
          <w:rFonts w:ascii="Times New Roman" w:cs="Times New Roman"/>
          <w:sz w:val="32"/>
          <w:szCs w:val="32"/>
        </w:rPr>
        <w:t>”</w:t>
      </w:r>
      <w:r>
        <w:rPr>
          <w:rFonts w:ascii="Times New Roman" w:cs="Times New Roman"/>
          <w:sz w:val="32"/>
          <w:szCs w:val="32"/>
        </w:rPr>
        <w:t>和</w:t>
      </w:r>
      <w:r>
        <w:rPr>
          <w:rFonts w:ascii="Times New Roman" w:cs="Times New Roman"/>
          <w:sz w:val="32"/>
          <w:szCs w:val="32"/>
        </w:rPr>
        <w:t>“</w:t>
      </w:r>
      <w:r>
        <w:rPr>
          <w:rFonts w:ascii="Times New Roman" w:cs="Times New Roman"/>
          <w:sz w:val="32"/>
          <w:szCs w:val="32"/>
        </w:rPr>
        <w:t>不通过</w:t>
      </w:r>
      <w:r>
        <w:rPr>
          <w:rFonts w:ascii="Times New Roman" w:cs="Times New Roman"/>
          <w:sz w:val="32"/>
          <w:szCs w:val="32"/>
        </w:rPr>
        <w:t>”</w:t>
      </w:r>
      <w:r>
        <w:rPr>
          <w:rFonts w:ascii="Times New Roman" w:cs="Times New Roman"/>
          <w:sz w:val="32"/>
          <w:szCs w:val="32"/>
        </w:rPr>
        <w:t>两种，按照规定日期，各课题负责人提交验收材料，按照合同约定，经重点实验室</w:t>
      </w:r>
      <w:r>
        <w:rPr>
          <w:rFonts w:ascii="Times New Roman" w:cs="Times New Roman" w:hint="eastAsia"/>
          <w:sz w:val="32"/>
          <w:szCs w:val="32"/>
        </w:rPr>
        <w:t>学术委员会</w:t>
      </w:r>
      <w:r>
        <w:rPr>
          <w:rFonts w:ascii="Times New Roman" w:cs="Times New Roman"/>
          <w:sz w:val="32"/>
          <w:szCs w:val="32"/>
        </w:rPr>
        <w:t>评审确定是否通过。</w:t>
      </w:r>
    </w:p>
    <w:p w:rsidR="00780090" w:rsidRPr="00252138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验收材料管理。验收通过的开放基金课题要按照要求，补充完善后提交完善的验收材料。</w:t>
      </w:r>
    </w:p>
    <w:p w:rsidR="00780090" w:rsidRPr="001B7289" w:rsidRDefault="00151DF4" w:rsidP="001B7289">
      <w:pPr>
        <w:numPr>
          <w:ilvl w:val="0"/>
          <w:numId w:val="4"/>
        </w:numPr>
        <w:shd w:val="clear" w:color="auto" w:fill="FFFFFF"/>
        <w:spacing w:beforeLines="50" w:before="156" w:afterLines="50" w:after="156" w:line="570" w:lineRule="exact"/>
        <w:jc w:val="center"/>
        <w:outlineLvl w:val="1"/>
        <w:rPr>
          <w:rFonts w:ascii="Times New Roman" w:eastAsia="黑体"/>
          <w:color w:val="333333"/>
          <w:kern w:val="0"/>
          <w:sz w:val="32"/>
          <w:szCs w:val="32"/>
        </w:rPr>
      </w:pPr>
      <w:r w:rsidRPr="001B7289"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知识产权管理</w:t>
      </w:r>
    </w:p>
    <w:p w:rsidR="00780090" w:rsidRPr="00252138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知识产权成果要求</w:t>
      </w:r>
      <w:r>
        <w:rPr>
          <w:rFonts w:ascii="Times New Roman" w:cs="Times New Roman" w:hint="eastAsia"/>
          <w:sz w:val="32"/>
          <w:szCs w:val="32"/>
        </w:rPr>
        <w:t>。</w:t>
      </w:r>
    </w:p>
    <w:p w:rsidR="00780090" w:rsidRDefault="00151DF4" w:rsidP="001B7289">
      <w:pPr>
        <w:pStyle w:val="YS4-"/>
        <w:numPr>
          <w:ilvl w:val="255"/>
          <w:numId w:val="0"/>
        </w:numPr>
        <w:spacing w:line="570" w:lineRule="exact"/>
        <w:ind w:firstLine="64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（一）技术开发类</w:t>
      </w:r>
      <w:r>
        <w:rPr>
          <w:rFonts w:ascii="Times New Roman" w:hAnsi="Times New Roman"/>
          <w:b/>
          <w:bCs/>
          <w:sz w:val="32"/>
          <w:szCs w:val="32"/>
        </w:rPr>
        <w:t>开放基金课题</w:t>
      </w:r>
      <w:r>
        <w:rPr>
          <w:rFonts w:ascii="Times New Roman" w:hAnsi="Times New Roman" w:hint="eastAsia"/>
          <w:b/>
          <w:bCs/>
          <w:sz w:val="32"/>
          <w:szCs w:val="32"/>
        </w:rPr>
        <w:t>知识产权成果要求</w:t>
      </w:r>
      <w:r>
        <w:rPr>
          <w:rFonts w:ascii="Times New Roman" w:hAnsi="Times New Roman" w:hint="eastAsia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>发表核心期刊以上学术论文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篇，且完成单位必须署</w:t>
      </w:r>
      <w:r>
        <w:rPr>
          <w:rFonts w:ascii="Times New Roman" w:hAnsi="Times New Roman" w:hint="eastAsia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>煤炭开采水资源保护与利用国家重点实验室（</w:t>
      </w:r>
      <w:r>
        <w:rPr>
          <w:rFonts w:ascii="Times New Roman" w:hAnsi="Times New Roman"/>
          <w:sz w:val="32"/>
          <w:szCs w:val="32"/>
        </w:rPr>
        <w:t>State Key Laboratory of Water Resource Protection and Utilization in Coal Mining</w:t>
      </w:r>
      <w:r>
        <w:rPr>
          <w:rFonts w:ascii="Times New Roman" w:hAnsi="Times New Roman"/>
          <w:sz w:val="32"/>
          <w:szCs w:val="32"/>
        </w:rPr>
        <w:t>），其中：要求</w:t>
      </w:r>
      <w:r>
        <w:rPr>
          <w:rFonts w:ascii="Times New Roman" w:hAnsi="Times New Roman"/>
          <w:sz w:val="32"/>
          <w:szCs w:val="32"/>
        </w:rPr>
        <w:t>SCI</w:t>
      </w:r>
      <w:r>
        <w:rPr>
          <w:rFonts w:ascii="Times New Roman" w:hAnsi="Times New Roman"/>
          <w:sz w:val="32"/>
          <w:szCs w:val="32"/>
        </w:rPr>
        <w:t>或</w:t>
      </w:r>
      <w:r>
        <w:rPr>
          <w:rFonts w:ascii="Times New Roman" w:hAnsi="Times New Roman"/>
          <w:sz w:val="32"/>
          <w:szCs w:val="32"/>
        </w:rPr>
        <w:t>EI</w:t>
      </w:r>
      <w:r>
        <w:rPr>
          <w:rFonts w:ascii="Times New Roman" w:hAnsi="Times New Roman"/>
          <w:sz w:val="32"/>
          <w:szCs w:val="32"/>
        </w:rPr>
        <w:t>期刊论文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篇，且第一完成单位为重点实验室；申报专利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项（至少包括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项发明专利），且第一申请人为重点实验室，</w:t>
      </w:r>
      <w:r>
        <w:rPr>
          <w:rFonts w:ascii="Times New Roman" w:hAnsi="Times New Roman" w:hint="eastAsia"/>
          <w:sz w:val="32"/>
          <w:szCs w:val="32"/>
        </w:rPr>
        <w:t>提交</w:t>
      </w:r>
      <w:r>
        <w:rPr>
          <w:rFonts w:ascii="Times New Roman" w:hAnsi="Times New Roman"/>
          <w:sz w:val="32"/>
          <w:szCs w:val="32"/>
        </w:rPr>
        <w:t>重点实验室进行申报。</w:t>
      </w:r>
    </w:p>
    <w:p w:rsidR="00780090" w:rsidRDefault="00151DF4" w:rsidP="001B7289">
      <w:pPr>
        <w:pStyle w:val="YS4-"/>
        <w:numPr>
          <w:ilvl w:val="255"/>
          <w:numId w:val="0"/>
        </w:numPr>
        <w:spacing w:line="570" w:lineRule="exact"/>
        <w:ind w:firstLine="6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（二）软课题类开放基金课题知识产权成果要求：</w:t>
      </w:r>
      <w:r>
        <w:rPr>
          <w:rFonts w:ascii="Times New Roman" w:hAnsi="Times New Roman" w:hint="eastAsia"/>
          <w:sz w:val="32"/>
          <w:szCs w:val="32"/>
        </w:rPr>
        <w:t>发表核心期刊以上学术论文</w:t>
      </w:r>
      <w:r>
        <w:rPr>
          <w:rFonts w:ascii="Times New Roman" w:hAnsi="Times New Roman" w:hint="eastAsia"/>
          <w:sz w:val="32"/>
          <w:szCs w:val="32"/>
        </w:rPr>
        <w:t>4</w:t>
      </w:r>
      <w:r>
        <w:rPr>
          <w:rFonts w:ascii="Times New Roman" w:hAnsi="Times New Roman" w:hint="eastAsia"/>
          <w:sz w:val="32"/>
          <w:szCs w:val="32"/>
        </w:rPr>
        <w:t>篇，且完成单位必须署：煤炭开采水资源保护与利用国家重点实验室（</w:t>
      </w:r>
      <w:r w:rsidR="00CF75BF">
        <w:rPr>
          <w:rFonts w:ascii="Times New Roman" w:hAnsi="Times New Roman"/>
          <w:sz w:val="32"/>
          <w:szCs w:val="32"/>
        </w:rPr>
        <w:t xml:space="preserve">State Key Laboratory of </w:t>
      </w:r>
      <w:r>
        <w:rPr>
          <w:rFonts w:ascii="Times New Roman" w:hAnsi="Times New Roman" w:hint="eastAsia"/>
          <w:sz w:val="32"/>
          <w:szCs w:val="32"/>
        </w:rPr>
        <w:t>Water Resource Protection and Utilization in Coal Mining</w:t>
      </w:r>
      <w:r>
        <w:rPr>
          <w:rFonts w:ascii="Times New Roman" w:hAnsi="Times New Roman" w:hint="eastAsia"/>
          <w:sz w:val="32"/>
          <w:szCs w:val="32"/>
        </w:rPr>
        <w:t>），其中：</w:t>
      </w:r>
      <w:r>
        <w:rPr>
          <w:rFonts w:ascii="Times New Roman" w:hAnsi="Times New Roman" w:hint="eastAsia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篇论文（至少包括</w:t>
      </w:r>
      <w:r>
        <w:rPr>
          <w:rFonts w:ascii="Times New Roman" w:hAnsi="Times New Roman" w:hint="eastAsia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篇</w:t>
      </w:r>
      <w:r>
        <w:rPr>
          <w:rFonts w:ascii="Times New Roman" w:hAnsi="Times New Roman" w:hint="eastAsia"/>
          <w:sz w:val="32"/>
          <w:szCs w:val="32"/>
        </w:rPr>
        <w:t>SCI/EI</w:t>
      </w:r>
      <w:r>
        <w:rPr>
          <w:rFonts w:ascii="Times New Roman" w:hAnsi="Times New Roman" w:hint="eastAsia"/>
          <w:sz w:val="32"/>
          <w:szCs w:val="32"/>
        </w:rPr>
        <w:t>期刊论文）第一完成单</w:t>
      </w:r>
      <w:r>
        <w:rPr>
          <w:rFonts w:ascii="Times New Roman" w:hAnsi="Times New Roman" w:hint="eastAsia"/>
          <w:sz w:val="32"/>
          <w:szCs w:val="32"/>
        </w:rPr>
        <w:lastRenderedPageBreak/>
        <w:t>位为重点实验室。</w:t>
      </w:r>
    </w:p>
    <w:p w:rsidR="00780090" w:rsidRDefault="00151DF4" w:rsidP="001B7289">
      <w:pPr>
        <w:pStyle w:val="YS4-"/>
        <w:numPr>
          <w:ilvl w:val="255"/>
          <w:numId w:val="0"/>
        </w:numPr>
        <w:spacing w:line="570" w:lineRule="exact"/>
        <w:ind w:firstLine="6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（三）软件研发类开放基金课题知识产权成果要求：</w:t>
      </w:r>
      <w:r>
        <w:rPr>
          <w:rFonts w:ascii="Times New Roman" w:hAnsi="Times New Roman" w:hint="eastAsia"/>
          <w:sz w:val="32"/>
          <w:szCs w:val="32"/>
        </w:rPr>
        <w:t>发表核心期刊以上学术论文</w:t>
      </w:r>
      <w:r>
        <w:rPr>
          <w:rFonts w:ascii="Times New Roman" w:hAnsi="Times New Roman" w:hint="eastAsia"/>
          <w:sz w:val="32"/>
          <w:szCs w:val="32"/>
        </w:rPr>
        <w:t>3</w:t>
      </w:r>
      <w:r>
        <w:rPr>
          <w:rFonts w:ascii="Times New Roman" w:hAnsi="Times New Roman" w:hint="eastAsia"/>
          <w:sz w:val="32"/>
          <w:szCs w:val="32"/>
        </w:rPr>
        <w:t>篇，且完成单位必须署：煤炭开采水资源保护与利用国家重点实验室（</w:t>
      </w:r>
      <w:r w:rsidR="005225C3">
        <w:rPr>
          <w:rFonts w:ascii="Times New Roman" w:hAnsi="Times New Roman"/>
          <w:sz w:val="32"/>
          <w:szCs w:val="32"/>
        </w:rPr>
        <w:t xml:space="preserve">State Key Laboratory of </w:t>
      </w:r>
      <w:r>
        <w:rPr>
          <w:rFonts w:ascii="Times New Roman" w:hAnsi="Times New Roman" w:hint="eastAsia"/>
          <w:sz w:val="32"/>
          <w:szCs w:val="32"/>
        </w:rPr>
        <w:t>Water Resource Protection and Utilization in Coal Mining</w:t>
      </w:r>
      <w:r>
        <w:rPr>
          <w:rFonts w:ascii="Times New Roman" w:hAnsi="Times New Roman" w:hint="eastAsia"/>
          <w:sz w:val="32"/>
          <w:szCs w:val="32"/>
        </w:rPr>
        <w:t>），其中：</w:t>
      </w:r>
      <w:r>
        <w:rPr>
          <w:rFonts w:ascii="Times New Roman" w:hAnsi="Times New Roman" w:hint="eastAsia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篇论文（为</w:t>
      </w:r>
      <w:r>
        <w:rPr>
          <w:rFonts w:ascii="Times New Roman" w:hAnsi="Times New Roman" w:hint="eastAsia"/>
          <w:sz w:val="32"/>
          <w:szCs w:val="32"/>
        </w:rPr>
        <w:t>SCI/EI</w:t>
      </w:r>
      <w:r>
        <w:rPr>
          <w:rFonts w:ascii="Times New Roman" w:hAnsi="Times New Roman" w:hint="eastAsia"/>
          <w:sz w:val="32"/>
          <w:szCs w:val="32"/>
        </w:rPr>
        <w:t>期刊论文）第一完成单位为重点实验室；</w:t>
      </w:r>
      <w:r>
        <w:rPr>
          <w:rFonts w:ascii="Times New Roman" w:hAnsi="Times New Roman"/>
          <w:sz w:val="32"/>
          <w:szCs w:val="32"/>
        </w:rPr>
        <w:t>申报</w:t>
      </w:r>
      <w:r>
        <w:rPr>
          <w:rFonts w:ascii="Times New Roman" w:hAnsi="Times New Roman" w:hint="eastAsia"/>
          <w:sz w:val="32"/>
          <w:szCs w:val="32"/>
        </w:rPr>
        <w:t>软件著作权</w:t>
      </w:r>
      <w:r>
        <w:rPr>
          <w:rFonts w:ascii="Times New Roman" w:hAnsi="Times New Roman" w:hint="eastAsia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项，且第一申请人为重点实验室，通过重点实验室进行申报。</w:t>
      </w:r>
    </w:p>
    <w:p w:rsidR="00780090" w:rsidRPr="00252138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252138">
        <w:rPr>
          <w:rFonts w:ascii="Times New Roman" w:cs="Times New Roman" w:hint="eastAsia"/>
          <w:sz w:val="32"/>
          <w:szCs w:val="32"/>
        </w:rPr>
        <w:t>开放</w:t>
      </w:r>
      <w:r w:rsidR="009C38D6">
        <w:rPr>
          <w:rFonts w:ascii="Times New Roman" w:cs="Times New Roman" w:hint="eastAsia"/>
          <w:sz w:val="32"/>
          <w:szCs w:val="32"/>
        </w:rPr>
        <w:t>基金</w:t>
      </w:r>
      <w:r w:rsidRPr="00252138">
        <w:rPr>
          <w:rFonts w:ascii="Times New Roman" w:cs="Times New Roman" w:hint="eastAsia"/>
          <w:sz w:val="32"/>
          <w:szCs w:val="32"/>
        </w:rPr>
        <w:t>课题</w:t>
      </w:r>
      <w:r>
        <w:rPr>
          <w:rFonts w:ascii="Times New Roman" w:cs="Times New Roman"/>
          <w:sz w:val="32"/>
          <w:szCs w:val="32"/>
        </w:rPr>
        <w:t>验收通过</w:t>
      </w:r>
      <w:r w:rsidRPr="00252138">
        <w:rPr>
          <w:rFonts w:ascii="Times New Roman" w:cs="Times New Roman" w:hint="eastAsia"/>
          <w:sz w:val="32"/>
          <w:szCs w:val="32"/>
        </w:rPr>
        <w:t>后，必须向</w:t>
      </w:r>
      <w:r w:rsidR="00334F6B">
        <w:rPr>
          <w:rFonts w:ascii="Times New Roman" w:cs="Times New Roman" w:hint="eastAsia"/>
          <w:sz w:val="32"/>
          <w:szCs w:val="32"/>
        </w:rPr>
        <w:t>重点</w:t>
      </w:r>
      <w:r w:rsidRPr="00252138">
        <w:rPr>
          <w:rFonts w:ascii="Times New Roman" w:cs="Times New Roman" w:hint="eastAsia"/>
          <w:sz w:val="32"/>
          <w:szCs w:val="32"/>
        </w:rPr>
        <w:t>实验室提交下列资料：</w:t>
      </w:r>
    </w:p>
    <w:p w:rsidR="00780090" w:rsidRDefault="00151DF4">
      <w:pPr>
        <w:pStyle w:val="YS4-"/>
        <w:spacing w:line="57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、研究工作结题报告；</w:t>
      </w:r>
    </w:p>
    <w:p w:rsidR="00780090" w:rsidRDefault="00151DF4">
      <w:pPr>
        <w:pStyle w:val="YS4-"/>
        <w:spacing w:line="57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、已发表（或已</w:t>
      </w:r>
      <w:r w:rsidR="00334F6B">
        <w:rPr>
          <w:rFonts w:ascii="Times New Roman" w:hAnsi="Times New Roman" w:hint="eastAsia"/>
          <w:sz w:val="32"/>
          <w:szCs w:val="32"/>
        </w:rPr>
        <w:t>录用</w:t>
      </w:r>
      <w:r>
        <w:rPr>
          <w:rFonts w:ascii="Times New Roman" w:hAnsi="Times New Roman"/>
          <w:sz w:val="32"/>
          <w:szCs w:val="32"/>
        </w:rPr>
        <w:t>）学术论文以及研究报告；</w:t>
      </w:r>
    </w:p>
    <w:p w:rsidR="00780090" w:rsidRDefault="00151DF4">
      <w:pPr>
        <w:pStyle w:val="YS4-"/>
        <w:spacing w:line="57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、已发表论文中的原始技术档案、数据记录、图纸、底片和资料等的原件或复印件，并提供目录清单。</w:t>
      </w:r>
    </w:p>
    <w:p w:rsidR="00780090" w:rsidRPr="001B7289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252138">
        <w:rPr>
          <w:rFonts w:ascii="Times New Roman" w:cs="Times New Roman" w:hint="eastAsia"/>
          <w:sz w:val="32"/>
          <w:szCs w:val="32"/>
        </w:rPr>
        <w:t>开放</w:t>
      </w:r>
      <w:r w:rsidR="009C38D6">
        <w:rPr>
          <w:rFonts w:ascii="Times New Roman" w:cs="Times New Roman" w:hint="eastAsia"/>
          <w:sz w:val="32"/>
          <w:szCs w:val="32"/>
        </w:rPr>
        <w:t>基金</w:t>
      </w:r>
      <w:r w:rsidRPr="00252138">
        <w:rPr>
          <w:rFonts w:ascii="Times New Roman" w:cs="Times New Roman" w:hint="eastAsia"/>
          <w:sz w:val="32"/>
          <w:szCs w:val="32"/>
        </w:rPr>
        <w:t>课题的研究成果归</w:t>
      </w:r>
      <w:r>
        <w:rPr>
          <w:rFonts w:ascii="Times New Roman" w:cs="Times New Roman" w:hint="eastAsia"/>
          <w:sz w:val="32"/>
          <w:szCs w:val="32"/>
        </w:rPr>
        <w:t>重点</w:t>
      </w:r>
      <w:r w:rsidRPr="00252138">
        <w:rPr>
          <w:rFonts w:ascii="Times New Roman" w:cs="Times New Roman" w:hint="eastAsia"/>
          <w:sz w:val="32"/>
          <w:szCs w:val="32"/>
        </w:rPr>
        <w:t>实验室和</w:t>
      </w:r>
      <w:r w:rsidR="001D4F1C">
        <w:rPr>
          <w:rFonts w:ascii="Times New Roman" w:cs="Times New Roman" w:hint="eastAsia"/>
          <w:sz w:val="32"/>
          <w:szCs w:val="32"/>
        </w:rPr>
        <w:t>申请人</w:t>
      </w:r>
      <w:r w:rsidRPr="00252138">
        <w:rPr>
          <w:rFonts w:ascii="Times New Roman" w:cs="Times New Roman" w:hint="eastAsia"/>
          <w:sz w:val="32"/>
          <w:szCs w:val="32"/>
        </w:rPr>
        <w:t>所在单位共享</w:t>
      </w:r>
      <w:r w:rsidRPr="00252138">
        <w:rPr>
          <w:rFonts w:ascii="Times New Roman" w:cs="Times New Roman" w:hint="eastAsia"/>
          <w:sz w:val="32"/>
          <w:szCs w:val="32"/>
        </w:rPr>
        <w:t>(</w:t>
      </w:r>
      <w:r w:rsidRPr="001B7289">
        <w:rPr>
          <w:rFonts w:ascii="Times New Roman" w:cs="Times New Roman" w:hint="eastAsia"/>
          <w:sz w:val="32"/>
          <w:szCs w:val="32"/>
        </w:rPr>
        <w:t>或按合同分享</w:t>
      </w:r>
      <w:r w:rsidRPr="001B7289">
        <w:rPr>
          <w:rFonts w:ascii="Times New Roman" w:cs="Times New Roman" w:hint="eastAsia"/>
          <w:sz w:val="32"/>
          <w:szCs w:val="32"/>
        </w:rPr>
        <w:t>)</w:t>
      </w:r>
      <w:r w:rsidRPr="001B7289">
        <w:rPr>
          <w:rFonts w:ascii="Times New Roman" w:cs="Times New Roman" w:hint="eastAsia"/>
          <w:sz w:val="32"/>
          <w:szCs w:val="32"/>
        </w:rPr>
        <w:t>，成果鉴定和报奖由本</w:t>
      </w:r>
      <w:r w:rsidR="001D4F1C">
        <w:rPr>
          <w:rFonts w:ascii="Times New Roman" w:cs="Times New Roman" w:hint="eastAsia"/>
          <w:sz w:val="32"/>
          <w:szCs w:val="32"/>
        </w:rPr>
        <w:t>重点</w:t>
      </w:r>
      <w:r w:rsidRPr="001B7289">
        <w:rPr>
          <w:rFonts w:ascii="Times New Roman" w:cs="Times New Roman" w:hint="eastAsia"/>
          <w:sz w:val="32"/>
          <w:szCs w:val="32"/>
        </w:rPr>
        <w:t>实验室与</w:t>
      </w:r>
      <w:r w:rsidR="001D4F1C">
        <w:rPr>
          <w:rFonts w:ascii="Times New Roman" w:cs="Times New Roman" w:hint="eastAsia"/>
          <w:sz w:val="32"/>
          <w:szCs w:val="32"/>
        </w:rPr>
        <w:t>申请人</w:t>
      </w:r>
      <w:r w:rsidRPr="001B7289">
        <w:rPr>
          <w:rFonts w:ascii="Times New Roman" w:cs="Times New Roman" w:hint="eastAsia"/>
          <w:sz w:val="32"/>
          <w:szCs w:val="32"/>
        </w:rPr>
        <w:t>所在单位共同办理。如申请专利，按专利法有关规定办理。</w:t>
      </w:r>
    </w:p>
    <w:p w:rsidR="00780090" w:rsidRPr="001B7289" w:rsidRDefault="00151DF4" w:rsidP="001B7289">
      <w:pPr>
        <w:numPr>
          <w:ilvl w:val="0"/>
          <w:numId w:val="4"/>
        </w:numPr>
        <w:shd w:val="clear" w:color="auto" w:fill="FFFFFF"/>
        <w:spacing w:beforeLines="50" w:before="156" w:afterLines="50" w:after="156" w:line="570" w:lineRule="exact"/>
        <w:jc w:val="center"/>
        <w:outlineLvl w:val="1"/>
        <w:rPr>
          <w:rFonts w:ascii="Times New Roman" w:eastAsia="黑体"/>
          <w:color w:val="333333"/>
          <w:kern w:val="0"/>
          <w:sz w:val="32"/>
          <w:szCs w:val="32"/>
        </w:rPr>
      </w:pPr>
      <w:r w:rsidRPr="001B7289"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附则</w:t>
      </w:r>
    </w:p>
    <w:p w:rsidR="00780090" w:rsidRPr="00252138" w:rsidRDefault="00151DF4" w:rsidP="001B7289">
      <w:pPr>
        <w:pStyle w:val="Default"/>
        <w:numPr>
          <w:ilvl w:val="0"/>
          <w:numId w:val="6"/>
        </w:numPr>
        <w:spacing w:line="570" w:lineRule="exact"/>
        <w:ind w:firstLine="640"/>
        <w:rPr>
          <w:rFonts w:ascii="Times New Roman"/>
          <w:sz w:val="32"/>
          <w:szCs w:val="32"/>
        </w:rPr>
      </w:pPr>
      <w:r w:rsidRPr="00252138">
        <w:rPr>
          <w:rFonts w:ascii="Times New Roman" w:cs="Times New Roman" w:hint="eastAsia"/>
          <w:sz w:val="32"/>
          <w:szCs w:val="32"/>
        </w:rPr>
        <w:t>本办法自发布之日起实施，由煤炭开采水资源保护与利用国家重点实验室负责解释。</w:t>
      </w:r>
    </w:p>
    <w:p w:rsidR="00780090" w:rsidRDefault="00780090">
      <w:pPr>
        <w:pStyle w:val="YS3-"/>
        <w:numPr>
          <w:ilvl w:val="0"/>
          <w:numId w:val="0"/>
        </w:numPr>
        <w:spacing w:line="570" w:lineRule="exact"/>
        <w:rPr>
          <w:rFonts w:ascii="Times New Roman" w:hAnsi="Times New Roman"/>
          <w:sz w:val="32"/>
          <w:szCs w:val="32"/>
        </w:rPr>
      </w:pPr>
    </w:p>
    <w:p w:rsidR="00780090" w:rsidRDefault="00780090">
      <w:pPr>
        <w:pStyle w:val="YS3-"/>
        <w:numPr>
          <w:ilvl w:val="0"/>
          <w:numId w:val="0"/>
        </w:numPr>
        <w:spacing w:line="570" w:lineRule="exact"/>
        <w:rPr>
          <w:rFonts w:ascii="Times New Roman" w:hAnsi="Times New Roman"/>
          <w:sz w:val="32"/>
          <w:szCs w:val="32"/>
        </w:rPr>
      </w:pPr>
    </w:p>
    <w:p w:rsidR="00780090" w:rsidRDefault="00151DF4">
      <w:pPr>
        <w:pStyle w:val="YS3-"/>
        <w:numPr>
          <w:ilvl w:val="0"/>
          <w:numId w:val="0"/>
        </w:numPr>
        <w:spacing w:line="57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附：开放基金课题合同（计划任务书）模板</w:t>
      </w:r>
    </w:p>
    <w:sectPr w:rsidR="007800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C0" w:rsidRDefault="00CF2FC0">
      <w:r>
        <w:separator/>
      </w:r>
    </w:p>
  </w:endnote>
  <w:endnote w:type="continuationSeparator" w:id="0">
    <w:p w:rsidR="00CF2FC0" w:rsidRDefault="00CF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90" w:rsidRDefault="00151DF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0090" w:rsidRDefault="00151DF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85EC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0090" w:rsidRDefault="00151DF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85EC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C0" w:rsidRDefault="00CF2FC0">
      <w:r>
        <w:separator/>
      </w:r>
    </w:p>
  </w:footnote>
  <w:footnote w:type="continuationSeparator" w:id="0">
    <w:p w:rsidR="00CF2FC0" w:rsidRDefault="00CF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69B9"/>
    <w:multiLevelType w:val="singleLevel"/>
    <w:tmpl w:val="1BAC69B9"/>
    <w:lvl w:ilvl="0">
      <w:start w:val="1"/>
      <w:numFmt w:val="chineseCounting"/>
      <w:suff w:val="nothing"/>
      <w:lvlText w:val="第%1条  "/>
      <w:lvlJc w:val="left"/>
      <w:pPr>
        <w:tabs>
          <w:tab w:val="left" w:pos="0"/>
        </w:tabs>
        <w:ind w:left="0" w:firstLine="420"/>
      </w:pPr>
      <w:rPr>
        <w:rFonts w:ascii="宋体" w:eastAsia="黑体" w:hAnsi="宋体" w:cs="宋体" w:hint="eastAsia"/>
      </w:rPr>
    </w:lvl>
  </w:abstractNum>
  <w:abstractNum w:abstractNumId="1" w15:restartNumberingAfterBreak="0">
    <w:nsid w:val="2DDE24AD"/>
    <w:multiLevelType w:val="singleLevel"/>
    <w:tmpl w:val="2DDE24AD"/>
    <w:lvl w:ilvl="0">
      <w:start w:val="1"/>
      <w:numFmt w:val="chineseCounting"/>
      <w:suff w:val="nothing"/>
      <w:lvlText w:val="第%1章 "/>
      <w:lvlJc w:val="left"/>
      <w:pPr>
        <w:ind w:left="0" w:firstLine="420"/>
      </w:pPr>
      <w:rPr>
        <w:rFonts w:eastAsia="黑体" w:hint="eastAsia"/>
        <w:sz w:val="32"/>
        <w:szCs w:val="32"/>
      </w:rPr>
    </w:lvl>
  </w:abstractNum>
  <w:abstractNum w:abstractNumId="2" w15:restartNumberingAfterBreak="0">
    <w:nsid w:val="3F7EC9F0"/>
    <w:multiLevelType w:val="singleLevel"/>
    <w:tmpl w:val="3F7EC9F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4BA47AC"/>
    <w:multiLevelType w:val="multilevel"/>
    <w:tmpl w:val="44BA47AC"/>
    <w:lvl w:ilvl="0">
      <w:start w:val="1"/>
      <w:numFmt w:val="chineseCountingThousand"/>
      <w:pStyle w:val="YS1-"/>
      <w:suff w:val="space"/>
      <w:lvlText w:val="第%1章"/>
      <w:lvlJc w:val="center"/>
      <w:pPr>
        <w:ind w:left="0" w:firstLine="0"/>
      </w:pPr>
      <w:rPr>
        <w:rFonts w:ascii="Arial" w:eastAsia="仿宋_GB2312" w:hAnsi="Arial" w:hint="default"/>
        <w:b/>
        <w:i w:val="0"/>
        <w:color w:val="auto"/>
        <w:sz w:val="30"/>
        <w:u w:val="none"/>
      </w:rPr>
    </w:lvl>
    <w:lvl w:ilvl="1">
      <w:start w:val="1"/>
      <w:numFmt w:val="chineseCountingThousand"/>
      <w:suff w:val="space"/>
      <w:lvlText w:val="第%2节"/>
      <w:lvlJc w:val="center"/>
      <w:pPr>
        <w:ind w:left="0" w:firstLine="0"/>
      </w:pPr>
      <w:rPr>
        <w:rFonts w:ascii="Arial" w:eastAsia="仿宋_GB2312" w:hAnsi="Arial" w:hint="default"/>
        <w:b/>
        <w:i w:val="0"/>
        <w:color w:val="auto"/>
        <w:sz w:val="28"/>
        <w:u w:val="none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4" w15:restartNumberingAfterBreak="0">
    <w:nsid w:val="458CB3D7"/>
    <w:multiLevelType w:val="singleLevel"/>
    <w:tmpl w:val="458CB3D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15CEB8D"/>
    <w:multiLevelType w:val="singleLevel"/>
    <w:tmpl w:val="615CEB8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6A2D0B90"/>
    <w:multiLevelType w:val="multilevel"/>
    <w:tmpl w:val="6A2D0B90"/>
    <w:lvl w:ilvl="0">
      <w:start w:val="1"/>
      <w:numFmt w:val="chineseCountingThousand"/>
      <w:pStyle w:val="YS3-"/>
      <w:suff w:val="space"/>
      <w:lvlText w:val="第%1条"/>
      <w:lvlJc w:val="left"/>
      <w:pPr>
        <w:ind w:left="0" w:firstLine="561"/>
      </w:pPr>
      <w:rPr>
        <w:rFonts w:ascii="Arial" w:eastAsia="仿宋_GB2312" w:hAnsi="Arial" w:hint="default"/>
        <w:b/>
        <w:i w:val="0"/>
        <w:color w:val="auto"/>
        <w:sz w:val="28"/>
        <w:u w:val="none"/>
      </w:rPr>
    </w:lvl>
    <w:lvl w:ilvl="1">
      <w:start w:val="1"/>
      <w:numFmt w:val="chineseCountingThousand"/>
      <w:suff w:val="space"/>
      <w:lvlText w:val="（%2）"/>
      <w:lvlJc w:val="left"/>
      <w:pPr>
        <w:ind w:left="0" w:firstLine="561"/>
      </w:pPr>
      <w:rPr>
        <w:rFonts w:ascii="Arial" w:eastAsia="仿宋_GB2312" w:hAnsi="Arial" w:hint="default"/>
        <w:b w:val="0"/>
        <w:i w:val="0"/>
        <w:color w:val="auto"/>
        <w:sz w:val="28"/>
        <w:u w:val="none"/>
      </w:rPr>
    </w:lvl>
    <w:lvl w:ilvl="2">
      <w:start w:val="1"/>
      <w:numFmt w:val="decimal"/>
      <w:suff w:val="space"/>
      <w:lvlText w:val="%3．"/>
      <w:lvlJc w:val="left"/>
      <w:pPr>
        <w:ind w:left="0" w:firstLine="624"/>
      </w:pPr>
      <w:rPr>
        <w:rFonts w:ascii="Arial" w:eastAsia="仿宋_GB2312" w:hAnsi="Arial" w:hint="default"/>
        <w:b w:val="0"/>
        <w:i w:val="0"/>
        <w:color w:val="auto"/>
        <w:sz w:val="28"/>
        <w:u w:val="none"/>
      </w:rPr>
    </w:lvl>
    <w:lvl w:ilvl="3">
      <w:start w:val="1"/>
      <w:numFmt w:val="none"/>
      <w:suff w:val="space"/>
      <w:lvlText w:val=""/>
      <w:lvlJc w:val="left"/>
      <w:pPr>
        <w:ind w:left="0" w:firstLine="561"/>
      </w:pPr>
      <w:rPr>
        <w:rFonts w:ascii="Arial" w:eastAsia="仿宋_GB2312" w:hAnsi="Arial" w:hint="default"/>
        <w:b w:val="0"/>
        <w:i w:val="0"/>
        <w:color w:val="auto"/>
        <w:sz w:val="28"/>
        <w:u w:val="none"/>
      </w:rPr>
    </w:lvl>
    <w:lvl w:ilvl="4">
      <w:start w:val="1"/>
      <w:numFmt w:val="none"/>
      <w:lvlText w:val=""/>
      <w:lvlJc w:val="left"/>
      <w:pPr>
        <w:tabs>
          <w:tab w:val="left" w:pos="3341"/>
        </w:tabs>
        <w:ind w:left="27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left" w:pos="2325"/>
        </w:tabs>
        <w:ind w:left="3460" w:hanging="113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911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696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482"/>
        </w:tabs>
        <w:ind w:left="5302" w:hanging="170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83B9B"/>
    <w:rsid w:val="00034277"/>
    <w:rsid w:val="00040644"/>
    <w:rsid w:val="00085ECB"/>
    <w:rsid w:val="000F6003"/>
    <w:rsid w:val="00122ACF"/>
    <w:rsid w:val="00151DF4"/>
    <w:rsid w:val="00185870"/>
    <w:rsid w:val="001B7289"/>
    <w:rsid w:val="001D3500"/>
    <w:rsid w:val="001D4F1C"/>
    <w:rsid w:val="00252138"/>
    <w:rsid w:val="002B6F6D"/>
    <w:rsid w:val="00334F6B"/>
    <w:rsid w:val="00405F18"/>
    <w:rsid w:val="0044321F"/>
    <w:rsid w:val="004A16CF"/>
    <w:rsid w:val="004F5D45"/>
    <w:rsid w:val="005225C3"/>
    <w:rsid w:val="005D777A"/>
    <w:rsid w:val="0064529A"/>
    <w:rsid w:val="00682419"/>
    <w:rsid w:val="00780090"/>
    <w:rsid w:val="009564AF"/>
    <w:rsid w:val="00976254"/>
    <w:rsid w:val="009C38D6"/>
    <w:rsid w:val="00A32722"/>
    <w:rsid w:val="00A57200"/>
    <w:rsid w:val="00A6100A"/>
    <w:rsid w:val="00AB4419"/>
    <w:rsid w:val="00B0076F"/>
    <w:rsid w:val="00B43C69"/>
    <w:rsid w:val="00CF2FC0"/>
    <w:rsid w:val="00CF75BF"/>
    <w:rsid w:val="00D71303"/>
    <w:rsid w:val="00D76629"/>
    <w:rsid w:val="00E42A88"/>
    <w:rsid w:val="00EE0342"/>
    <w:rsid w:val="00F229E7"/>
    <w:rsid w:val="018B0F7C"/>
    <w:rsid w:val="01C563EB"/>
    <w:rsid w:val="025E407B"/>
    <w:rsid w:val="0295482E"/>
    <w:rsid w:val="02A039F0"/>
    <w:rsid w:val="02B774F8"/>
    <w:rsid w:val="02F95183"/>
    <w:rsid w:val="03A2145D"/>
    <w:rsid w:val="050119EE"/>
    <w:rsid w:val="07003E96"/>
    <w:rsid w:val="074A019B"/>
    <w:rsid w:val="07A333ED"/>
    <w:rsid w:val="07D55347"/>
    <w:rsid w:val="080D56FC"/>
    <w:rsid w:val="086209A5"/>
    <w:rsid w:val="09476829"/>
    <w:rsid w:val="098D345D"/>
    <w:rsid w:val="0DCE7260"/>
    <w:rsid w:val="0F33392D"/>
    <w:rsid w:val="0FBB4AC5"/>
    <w:rsid w:val="11927605"/>
    <w:rsid w:val="11A651FF"/>
    <w:rsid w:val="149F69E6"/>
    <w:rsid w:val="16995FE6"/>
    <w:rsid w:val="16CC0D1E"/>
    <w:rsid w:val="16DE7AA4"/>
    <w:rsid w:val="173E40CD"/>
    <w:rsid w:val="17D77F1F"/>
    <w:rsid w:val="181D3E68"/>
    <w:rsid w:val="189A68D4"/>
    <w:rsid w:val="19097FAF"/>
    <w:rsid w:val="19151192"/>
    <w:rsid w:val="196E7468"/>
    <w:rsid w:val="19E35A71"/>
    <w:rsid w:val="1B092A08"/>
    <w:rsid w:val="1B12460C"/>
    <w:rsid w:val="1CD913DF"/>
    <w:rsid w:val="1CFA6ABB"/>
    <w:rsid w:val="1D0103D8"/>
    <w:rsid w:val="1F026849"/>
    <w:rsid w:val="212D6517"/>
    <w:rsid w:val="22D8025B"/>
    <w:rsid w:val="25EA264A"/>
    <w:rsid w:val="26DE7635"/>
    <w:rsid w:val="285348D8"/>
    <w:rsid w:val="29D226F0"/>
    <w:rsid w:val="2A004801"/>
    <w:rsid w:val="2A121B1E"/>
    <w:rsid w:val="2A3C051C"/>
    <w:rsid w:val="2B962BE6"/>
    <w:rsid w:val="30EC1FC2"/>
    <w:rsid w:val="30F83BF8"/>
    <w:rsid w:val="31246CC9"/>
    <w:rsid w:val="33795EB0"/>
    <w:rsid w:val="34E60374"/>
    <w:rsid w:val="355133B4"/>
    <w:rsid w:val="373753EC"/>
    <w:rsid w:val="37AA4A02"/>
    <w:rsid w:val="38631270"/>
    <w:rsid w:val="3C563446"/>
    <w:rsid w:val="3D071E90"/>
    <w:rsid w:val="41C252F3"/>
    <w:rsid w:val="41D6211C"/>
    <w:rsid w:val="4272757B"/>
    <w:rsid w:val="42AA4BC6"/>
    <w:rsid w:val="435E3F7B"/>
    <w:rsid w:val="440A123B"/>
    <w:rsid w:val="44243DBA"/>
    <w:rsid w:val="4479508A"/>
    <w:rsid w:val="45E22C3E"/>
    <w:rsid w:val="468719CF"/>
    <w:rsid w:val="492A24BC"/>
    <w:rsid w:val="49F92969"/>
    <w:rsid w:val="4B471E9E"/>
    <w:rsid w:val="4BD8082E"/>
    <w:rsid w:val="4D0D35A0"/>
    <w:rsid w:val="4E2A2102"/>
    <w:rsid w:val="508A34AF"/>
    <w:rsid w:val="517A7DDF"/>
    <w:rsid w:val="52724518"/>
    <w:rsid w:val="55D7141F"/>
    <w:rsid w:val="5708689F"/>
    <w:rsid w:val="57D358CB"/>
    <w:rsid w:val="583F1FD8"/>
    <w:rsid w:val="58740571"/>
    <w:rsid w:val="5960439F"/>
    <w:rsid w:val="59847DA8"/>
    <w:rsid w:val="5A7549ED"/>
    <w:rsid w:val="5A851603"/>
    <w:rsid w:val="5B014E9D"/>
    <w:rsid w:val="5B69049D"/>
    <w:rsid w:val="5B890012"/>
    <w:rsid w:val="5CBC1387"/>
    <w:rsid w:val="5D5B0056"/>
    <w:rsid w:val="5DC83B9B"/>
    <w:rsid w:val="5DEF3316"/>
    <w:rsid w:val="6033154B"/>
    <w:rsid w:val="60CC5BE5"/>
    <w:rsid w:val="60F045ED"/>
    <w:rsid w:val="62362E94"/>
    <w:rsid w:val="626932E9"/>
    <w:rsid w:val="62AA3A0D"/>
    <w:rsid w:val="62AA6584"/>
    <w:rsid w:val="62EA1ECC"/>
    <w:rsid w:val="63D868CA"/>
    <w:rsid w:val="63F038D8"/>
    <w:rsid w:val="650F4DD5"/>
    <w:rsid w:val="65272F65"/>
    <w:rsid w:val="65680698"/>
    <w:rsid w:val="661D4189"/>
    <w:rsid w:val="67905C56"/>
    <w:rsid w:val="68DC4424"/>
    <w:rsid w:val="693A63B5"/>
    <w:rsid w:val="6B1A7D4E"/>
    <w:rsid w:val="6D630E6E"/>
    <w:rsid w:val="6FF43793"/>
    <w:rsid w:val="702B18C8"/>
    <w:rsid w:val="70401AB4"/>
    <w:rsid w:val="70BE21CE"/>
    <w:rsid w:val="71AA2F2D"/>
    <w:rsid w:val="71AD3043"/>
    <w:rsid w:val="71AE374A"/>
    <w:rsid w:val="73763443"/>
    <w:rsid w:val="73E30DBB"/>
    <w:rsid w:val="74293F5C"/>
    <w:rsid w:val="7597255C"/>
    <w:rsid w:val="75DF7CF6"/>
    <w:rsid w:val="77235BB1"/>
    <w:rsid w:val="77350822"/>
    <w:rsid w:val="7A207A85"/>
    <w:rsid w:val="7B134F8A"/>
    <w:rsid w:val="7C3A3964"/>
    <w:rsid w:val="7C7D680A"/>
    <w:rsid w:val="7D267CC1"/>
    <w:rsid w:val="7E6F210F"/>
    <w:rsid w:val="7E7E3237"/>
    <w:rsid w:val="7EFE325C"/>
    <w:rsid w:val="7F925F3E"/>
    <w:rsid w:val="7FB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56FADB-5B1A-474C-A740-822F6B1E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semiHidden="1" w:uiPriority="99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8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iPriority w:val="99"/>
    <w:unhideWhenUsed/>
    <w:qFormat/>
    <w:pPr>
      <w:spacing w:after="200" w:line="276" w:lineRule="auto"/>
      <w:ind w:left="2940"/>
      <w:jc w:val="center"/>
    </w:p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jc w:val="left"/>
    </w:pPr>
    <w:rPr>
      <w:rFonts w:cs="Times New Roman"/>
      <w:kern w:val="0"/>
      <w:szCs w:val="21"/>
    </w:rPr>
  </w:style>
  <w:style w:type="character" w:styleId="a7">
    <w:name w:val="FollowedHyperlink"/>
    <w:basedOn w:val="a0"/>
    <w:qFormat/>
    <w:rPr>
      <w:color w:val="666666"/>
      <w:sz w:val="21"/>
      <w:szCs w:val="21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666666"/>
      <w:sz w:val="21"/>
      <w:szCs w:val="21"/>
      <w:u w:val="none"/>
    </w:rPr>
  </w:style>
  <w:style w:type="paragraph" w:customStyle="1" w:styleId="YSO-">
    <w:name w:val="_YSO-标题"/>
    <w:basedOn w:val="YS0-"/>
    <w:next w:val="YS0-"/>
    <w:qFormat/>
  </w:style>
  <w:style w:type="paragraph" w:customStyle="1" w:styleId="YS0-">
    <w:name w:val="YS0-标题"/>
    <w:basedOn w:val="a"/>
    <w:qFormat/>
    <w:locked/>
    <w:pPr>
      <w:spacing w:line="520" w:lineRule="exact"/>
      <w:jc w:val="center"/>
    </w:pPr>
    <w:rPr>
      <w:rFonts w:ascii="Times New Roman" w:eastAsia="黑体" w:hAnsi="Times New Roman" w:cs="Times New Roman"/>
      <w:sz w:val="36"/>
      <w:szCs w:val="24"/>
    </w:rPr>
  </w:style>
  <w:style w:type="paragraph" w:customStyle="1" w:styleId="YS1-">
    <w:name w:val="YS1-章"/>
    <w:basedOn w:val="1"/>
    <w:qFormat/>
    <w:pPr>
      <w:numPr>
        <w:numId w:val="1"/>
      </w:numPr>
      <w:spacing w:before="0" w:after="0" w:line="520" w:lineRule="exact"/>
      <w:jc w:val="center"/>
    </w:pPr>
    <w:rPr>
      <w:rFonts w:ascii="仿宋_GB2312" w:eastAsia="仿宋_GB2312" w:hAnsi="Times New Roman" w:cs="Times New Roman"/>
      <w:bCs w:val="0"/>
      <w:sz w:val="30"/>
    </w:rPr>
  </w:style>
  <w:style w:type="paragraph" w:customStyle="1" w:styleId="YS3-">
    <w:name w:val="YS3-条"/>
    <w:basedOn w:val="a"/>
    <w:qFormat/>
    <w:pPr>
      <w:numPr>
        <w:numId w:val="2"/>
      </w:numPr>
      <w:spacing w:before="156" w:after="156" w:line="520" w:lineRule="exact"/>
    </w:pPr>
    <w:rPr>
      <w:rFonts w:ascii="Arial" w:eastAsia="仿宋_GB2312" w:hAnsi="Arial" w:cs="Times New Roman"/>
      <w:sz w:val="28"/>
      <w:szCs w:val="24"/>
    </w:rPr>
  </w:style>
  <w:style w:type="paragraph" w:customStyle="1" w:styleId="YS4-">
    <w:name w:val="YS4-款"/>
    <w:basedOn w:val="a3"/>
    <w:qFormat/>
    <w:pPr>
      <w:spacing w:after="0" w:line="520" w:lineRule="exact"/>
      <w:ind w:leftChars="0" w:left="0" w:firstLineChars="200" w:firstLine="560"/>
    </w:pPr>
    <w:rPr>
      <w:rFonts w:ascii="Arial" w:eastAsia="仿宋_GB2312" w:hAnsi="Arial" w:cs="Times New Roman"/>
      <w:sz w:val="28"/>
      <w:szCs w:val="2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on2">
    <w:name w:val="on2"/>
    <w:basedOn w:val="a0"/>
    <w:qFormat/>
    <w:rPr>
      <w:shd w:val="clear" w:color="auto" w:fill="FFFFFF"/>
    </w:rPr>
  </w:style>
  <w:style w:type="character" w:customStyle="1" w:styleId="possplit">
    <w:name w:val="possplit"/>
    <w:basedOn w:val="a0"/>
    <w:qFormat/>
  </w:style>
  <w:style w:type="character" w:customStyle="1" w:styleId="hover33">
    <w:name w:val="hover33"/>
    <w:basedOn w:val="a0"/>
    <w:qFormat/>
    <w:rPr>
      <w:color w:val="FF0000"/>
    </w:rPr>
  </w:style>
  <w:style w:type="character" w:customStyle="1" w:styleId="hover34">
    <w:name w:val="hover34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cs="仿宋_GB2312"/>
      <w:color w:val="000000"/>
      <w:sz w:val="24"/>
      <w:szCs w:val="24"/>
    </w:rPr>
  </w:style>
  <w:style w:type="paragraph" w:styleId="aa">
    <w:name w:val="Balloon Text"/>
    <w:basedOn w:val="a"/>
    <w:link w:val="ab"/>
    <w:rsid w:val="00252138"/>
    <w:rPr>
      <w:sz w:val="18"/>
      <w:szCs w:val="18"/>
    </w:rPr>
  </w:style>
  <w:style w:type="character" w:customStyle="1" w:styleId="ab">
    <w:name w:val="批注框文本 字符"/>
    <w:basedOn w:val="a0"/>
    <w:link w:val="aa"/>
    <w:rsid w:val="002521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曹志国</dc:creator>
  <cp:lastModifiedBy>Men, Dongpo</cp:lastModifiedBy>
  <cp:revision>35</cp:revision>
  <dcterms:created xsi:type="dcterms:W3CDTF">2020-03-03T08:06:00Z</dcterms:created>
  <dcterms:modified xsi:type="dcterms:W3CDTF">2021-07-14T02:59:00Z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